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34DD2C" Type="http://schemas.openxmlformats.org/officeDocument/2006/relationships/officeDocument" Target="/word/document.xml" /><Relationship Id="coreR3E34DD2C" Type="http://schemas.openxmlformats.org/package/2006/relationships/metadata/core-properties" Target="/docProps/core.xml" /><Relationship Id="customR3E34DD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kabiny, karoserie a příslušenství nákladních vozidel a autobusů (kód: 23-092-H)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15.4.2026 2:54:42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a ústní ověření</w:t>
      </w:r>
    </w:p>
    <w:p>
      <w:pPr>
        <w:pStyle w:val="P16"/>
        <w:framePr w:w="6710" w:h="607" w:hRule="exact" w:wrap="none" w:vAnchor="page" w:hAnchor="margin" w:x="45" w:y="12925"/>
        <w:rPr>
          <w:rStyle w:val="C3"/>
          <w:rtl w:val="0"/>
        </w:rPr>
      </w:pPr>
    </w:p>
    <w:p>
      <w:pPr>
        <w:pStyle w:val="P17"/>
        <w:framePr w:w="6658" w:h="480" w:hRule="exact" w:wrap="none" w:vAnchor="page" w:hAnchor="margin" w:x="71" w:y="12981"/>
        <w:rPr>
          <w:rStyle w:val="C13"/>
          <w:rtl w:val="0"/>
        </w:rPr>
      </w:pPr>
      <w:r>
        <w:rPr>
          <w:rStyle w:val="C13"/>
          <w:rtl w:val="0"/>
        </w:rPr>
        <w:t>f) Orientovat se v elektrické instalaci karosérie nákladních vozidel a autobusů se zaměřením na rozdílné napájecí napětí 12/24V</w:t>
      </w:r>
    </w:p>
    <w:p>
      <w:pPr>
        <w:pStyle w:val="P30"/>
        <w:framePr w:w="3921" w:h="607" w:hRule="exact" w:wrap="none" w:vAnchor="page" w:hAnchor="margin" w:x="6800" w:y="12925"/>
        <w:rPr>
          <w:rStyle w:val="C3"/>
          <w:rtl w:val="0"/>
        </w:rPr>
      </w:pPr>
    </w:p>
    <w:p>
      <w:pPr>
        <w:pStyle w:val="P31"/>
        <w:framePr w:w="3839" w:h="480" w:hRule="exact" w:wrap="none" w:vAnchor="page" w:hAnchor="margin" w:x="6856" w:y="12981"/>
        <w:rPr>
          <w:rStyle w:val="C22"/>
          <w:rtl w:val="0"/>
        </w:rPr>
      </w:pPr>
      <w:r>
        <w:rPr>
          <w:rStyle w:val="C22"/>
          <w:rtl w:val="0"/>
        </w:rPr>
        <w:t>Písemné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15.4.2026 2:54:42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systém klimatizace se dvěma nezávislými kopresory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Orientovat se v systémech ovládání oken, dveří a zavazadlových prostorů, včetně bezpečnostních prvků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Popsat funkci a upevnění sedadel a bezpečnostních systémů vozidla</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Diagnostika a oprava elektrické instalace nákladních vozidel a autobusů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s ústním zdůvodněním</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s ústním zdůvodněním</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Provést diagnostiku a opravu sběrnice multiplexní instalace vozidla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15.4.2026 2:54:42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Diagnostikovat chladicí systém klimatizace se dvěma nezávislými kompresory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Diagnostika a oprava ovládacích, informačních a bezpečnostních systémů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s ústním zdůvodněním</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diagnostiku ochraných prvků vozidla (blokace startování a alarm)</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s ústním zdůvodněním</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Písemné a 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b) Popsat provádění instalace a diagnostiky přídavné klimatizace nákladních vozidel a autobusů</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Písemné a 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15.4.2026 2:54:42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https://www.nsp.cz/jednotka-prace/mechanik-opravar-motorovy#zdravotni-zpusobilost).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elektrické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pro všechna kritéria bude připraveno vozidlo se závadou, případně simulovanou závadou elektroinstalace kabiny nákladního vozidla nebo karoserie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údržba a oprava systému topení, větrání a klimatizace </w:t>
      </w:r>
      <w:r>
        <w:rPr>
          <w:rFonts w:ascii="Arial" w:cs="Arial" w:hAnsi="Arial" w:eastAsia="Arial"/>
          <w:b w:val="0"/>
          <w:i w:val="0"/>
          <w:caps w:val="0"/>
          <w:strike w:val="0"/>
          <w:noProof w:val="0"/>
          <w:vanish w:val="0"/>
          <w:color w:val="auto"/>
          <w:sz w:val="20"/>
          <w:u w:val="none"/>
          <w:shd w:val="clear" w:color="auto" w:fill="auto"/>
          <w:vertAlign w:val="baseline"/>
          <w:lang/>
        </w:rPr>
        <w:t>kritérium b) bude připraveno vozidlo se závadou, případně simulovanou závadou cirkulace vzduchu.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bude připraveno vozidlo se závadou, případně simulovanou závadou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silničních motorových vozidel</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jedná se o díl kabiny nebo karoserie nákladního vozidla nebo autobusu a kritérium c) jedná se o díl kabiny nebo karoserie nákladního vozidla nebo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25"/>
        <w:rPr>
          <w:rStyle w:val="C3"/>
          <w:rtl w:val="0"/>
        </w:rPr>
      </w:pPr>
    </w:p>
    <w:p>
      <w:pPr>
        <w:pStyle w:val="P35"/>
        <w:framePr w:w="10710" w:h="340" w:hRule="exact" w:wrap="none" w:vAnchor="page" w:hAnchor="margin" w:x="28" w:y="13525"/>
        <w:rPr>
          <w:rStyle w:val="C25"/>
          <w:rtl w:val="0"/>
        </w:rPr>
      </w:pPr>
      <w:r>
        <w:rPr>
          <w:rStyle w:val="C25"/>
          <w:rtl w:val="0"/>
        </w:rPr>
        <w:t>Výsledné hodnocení</w:t>
      </w:r>
    </w:p>
    <w:p>
      <w:pPr>
        <w:keepNext w:val="0"/>
        <w:keepLines w:val="0"/>
        <w:framePr w:w="10766" w:h="1497" w:hRule="exact" w:wrap="none" w:vAnchor="page" w:hAnchor="margin" w:x="0" w:y="13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15.4.2026 2:54:42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v oblasti oprav nákladních vozidel a autobusů.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 v oblasti oprav nákladních vozidel a autobusů.</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23-092-H Mechanik/mechanička kabiny, karoserie a příslušenství nákladních vozidel a autobusů + střední vzdělání s maturitní zkouškou a minimálně 5 let odborné praxe v oblasti oprav nákladních vozidel a autobusů.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15.4.2026 2:54:42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na materiálně-technické zabezpečení při ověřování některých odborných kompetencí: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 bude připraveno vozidlo s provozní závadou, případně simulovanou závadou – již specifikováno v názvu kompetence a kritérií hodnocení.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0"/>
        <w:rPr>
          <w:rStyle w:val="C3"/>
          <w:rtl w:val="0"/>
        </w:rPr>
      </w:pPr>
    </w:p>
    <w:p>
      <w:pPr>
        <w:pStyle w:val="P35"/>
        <w:framePr w:w="10710" w:h="340" w:hRule="exact" w:wrap="none" w:vAnchor="page" w:hAnchor="margin" w:x="28" w:y="12590"/>
        <w:rPr>
          <w:rStyle w:val="C25"/>
          <w:rtl w:val="0"/>
        </w:rPr>
      </w:pPr>
      <w:r>
        <w:rPr>
          <w:rStyle w:val="C25"/>
          <w:rtl w:val="0"/>
        </w:rPr>
        <w:t>Doba přípravy na zkoušku</w:t>
      </w:r>
    </w:p>
    <w:p>
      <w:pPr>
        <w:keepNext w:val="0"/>
        <w:keepLines w:val="0"/>
        <w:framePr w:w="10766" w:h="806" w:hRule="exact" w:wrap="none" w:vAnchor="page" w:hAnchor="margin" w:x="0" w:y="12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Doba pro vykonání zkoušky</w:t>
      </w:r>
    </w:p>
    <w:p>
      <w:pPr>
        <w:keepNext w:val="0"/>
        <w:keepLines w:val="0"/>
        <w:framePr w:w="10766" w:h="103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11 hodin (hodinou se rozumí 60 minut). Zkouška bude rozložena do více dnů. Doba trvání písemné části zkoušky jednoho uchazeče je 180 minut.</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15.4.2026 2:54:42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15.4.2026 2:54:42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3E66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6A4A8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7F0C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