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EEE2F" Type="http://schemas.openxmlformats.org/officeDocument/2006/relationships/officeDocument" Target="/word/document.xml" /><Relationship Id="coreRCEEEE2F" Type="http://schemas.openxmlformats.org/package/2006/relationships/metadata/core-properties" Target="/docProps/core.xml" /><Relationship Id="customRCEEE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jakosti a hygieny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platný zdravotní průkaz pracovníka v potravinářství. Vstupním požadavkem na uchazeče o tuto PK je střední vzdělání s maturitní zkouškou ve skupině oborů 29 potravinářství a potravinářská chemie.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příkladovou studii a plán HACCP v rámci zkoušky. Podle této zpracované studie navrhne plán řízení kvality a bezpečnosti potravin pro potravinářskou výrobu.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