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BAC3F1" Type="http://schemas.openxmlformats.org/officeDocument/2006/relationships/officeDocument" Target="/word/document.xml" /><Relationship Id="coreR57BAC3F1" Type="http://schemas.openxmlformats.org/package/2006/relationships/metadata/core-properties" Target="/docProps/core.xml" /><Relationship Id="customR57BAC3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specialista pro region Praha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České republiky v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znalostí světových dějin a dějin kultury v cestovním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regionu v cestovním ruchu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topografii a geografii regionu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přehledu o životě obyvatel v České republice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v práci průvodce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právních a ekonomických aspektů při výkonu práce průvodce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Zajišťování služeb cestovního ruchu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průvodce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průvodce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Informovanost o reáliích dané jazykové oblasti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 do: 28.10.2024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3:46:24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/ autorizovaný zástupce uchazeči zpracování krátké písemné práce ‒ průvodcovské trasy v Praze, v maximálním rozsahu 5 stran A4, jejíž obsah vychází z kompetencí a kritérií hodnoticího standardu ‒ zejména odborné způsobilosti Příprava výkladu průvodce a nabídky průvodcovských služeb ‒ kritéria hodnocení: Zpracovat přípravu na prohlídku Prahy podle zadání nebo naplánovat trasu a Připravit individuální nabídku průvodcovských služeb v Praze. Zpracovanou krátkou písemnou práci uchazeč předloží u zkoušky. Na její zpracování musí mít uchazeč alespoň 2 týdny. Dále stanoví místo konání zkoušky (včetně praktické zkoušky) a které pomůcky uchazeč při zkoušce smí používat.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ve stanoveném termínu sdělí cizí jazyk (cizí jazyky), ve kterém bude ověřována jazyková způsobilost, tj. tři poslední uvedené kompetence (ústní komunikace v cizím jazyce pro práci průvodce; písemná komunikace v cizím jazyce pro práci průvodce; informovanost o reáliích dané jazykové oblasti).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v minulosti složil jazykovou zkoušku úrovně minimálně B2 podle Společného evropského referenčního rámce pro jazyky a doloží její úspěšné vykonání příslušným certifikátem, lze ji pro účely této profesní kvalifikace uznat v plném rozsahu a uchazeč nemusí konat tři poslední uvedené kompetence: ústní komunikace v cizím jazyce při výkonu práce průvodce, písemná komunikace v cizím jazyce při výkonu práce průvodce, informovanost o reáliích dané jazykové oblasti (viz výše).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profesní kvalifikace ve výčtu získaných odborných způsobilostí též specifikaci cizího jazyka (cizích jazyků), kterého se týkají odborné způsobilosti „Ústní komunikace v cizím jazyce při výkonu práce průvodce“a „Písemná komunikace v cizím jazyce při výkonu práce průvodce“.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3:46:24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3:46:24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