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D470E" Type="http://schemas.openxmlformats.org/officeDocument/2006/relationships/officeDocument" Target="/word/document.xml" /><Relationship Id="coreR534D470E" Type="http://schemas.openxmlformats.org/package/2006/relationships/metadata/core-properties" Target="/docProps/core.xml" /><Relationship Id="customR534D4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specialista pro region Praha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regionu v cestovním ruchu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topografii a geografii regionu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přehledu o životě obyvatel v České republice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v práci průvodce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při výkonu práce průvodce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služeb cestovního ruchu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průvodce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Informovanost o reáliích dané jazykové oblasti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krátké písemné práce ‒ průvodcovské trasy v Praze, v maximálním rozsahu 5 stran A4, jejíž obsah vychází z kompetencí a kritérií hodnoticího standardu ‒ zejména odborné způsobilosti Příprava výkladu průvodce a nabídky průvodcovských služeb ‒ kritéria hodnocení: Zpracovat přípravu na prohlídku Prahy podle zadání nebo naplánovat trasu a Připravit individuální nabídku průvodcovských služeb v Praze. Zpracovanou krátkou písemnou práci uchazeč předloží u zkoušky. Na její zpracování musí mít uchazeč alespoň 2 týdny.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tři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tři poslední uvedené kompetence: ústní komunikace v cizím jazyce při výkonu práce průvodce, písemná komunikace v cizím jazyce při výkonu práce průvodce, informovanost o reáliích dané jazykové oblasti (viz výše).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