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3AF881" Type="http://schemas.openxmlformats.org/officeDocument/2006/relationships/officeDocument" Target="/word/document.xml" /><Relationship Id="coreR673AF881" Type="http://schemas.openxmlformats.org/package/2006/relationships/metadata/core-properties" Target="/docProps/core.xml" /><Relationship Id="customR673AF88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Průvodce/průvodkyně Prahou (kód: 65-028-N)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Průvodce specialista pro region Praha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Aplikace znalostí historie a dějin kultury České republiky v průvodcovské činnosti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znalostí světových dějin a dějin kultury v cestovním ruchu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Aplikace znalostí historie a dějin kultury regionu v cestovním ruchu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topografii a geografii regionu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Prezentace přehledu o životě obyvatel v České republice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výkladu průvodce a nabídky průvodcovských služeb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skupiny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Provádění výkladu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Zohledňování osob se speciálními potřebami v práci průvodce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Uplatňování právních a ekonomických aspektů při výkonu práce průvodce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Zajišťování služeb cestovního ruchu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Uplatňování profesního jednání a komunikace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Ústní komunikace v cizím jazyce při výkonu práce průvodce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Písemná komunikace v cizím jazyce při výkonu práce průvodce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Informovanost o reáliích dané jazykové oblasti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21.10.2022 do: 28.10.2024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20:15:27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Zároveň s oznámením termínu o konání zkoušky zadá autorizovaná osoba / autorizovaný zástupce uchazeči zpracování krátké písemné práce ‒ průvodcovské trasy v Praze, v maximálním rozsahu 5 stran A4, jejíž obsah vychází z kompetencí a kritérií hodnoticího standardu ‒ zejména odborné způsobilosti Příprava výkladu průvodce a nabídky průvodcovských služeb ‒ kritéria hodnocení: Zpracovat přípravu na prohlídku Prahy podle zadání nebo naplánovat trasu a Připravit individuální nabídku průvodcovských služeb v Praze. Zpracovanou krátkou písemnou práci uchazeč předloží u zkoušky. Na její zpracování musí mít uchazeč alespoň 2 týdny. Dále stanoví místo konání zkoušky (včetně praktické zkoušky) a které pomůcky uchazeč při zkoušce smí používat.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ve stanoveném termínu sdělí cizí jazyk (cizí jazyky), ve kterém bude ověřována jazyková způsobilost, tj. tři poslední uvedené kompetence (ústní komunikace v cizím jazyce pro práci průvodce; písemná komunikace v cizím jazyce pro práci průvodce; informovanost o reáliích dané jazykové oblasti).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případě, že uchazeč v minulosti složil jazykovou zkoušku úrovně minimálně B2 podle Společného evropského referenčního rámce pro jazyky a doloží její úspěšné vykonání příslušným certifikátem, lze ji pro účely této profesní kvalifikace uznat v plném rozsahu a uchazeč nemusí konat tři poslední uvedené kompetence: ústní komunikace v cizím jazyce při výkonu práce průvodce, písemná komunikace v cizím jazyce při výkonu práce průvodce, informovanost o reáliích dané jazykové oblasti (viz výše).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ve zkušební místnosti i v terénu, kdy jsou prověřována předepsaná kritéria podle jednotlivých bodů kvalifikace.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písemné ověřování formu testu, musí dodržet následující pravidla.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umožněno řádově několik desítek různě sestavených testů.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splněny následující podmínky: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B1. Pro celkový soubor otázek, z něhož se generují jednotlivé testy: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každé kritérium existuje několik otázek.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B2. Pro jednotlivé vygenerované testy: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B3. Pro úspěšné splnění požadavků testu: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75 %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losovaných otázek, musí dodržet následující pravidla.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ověřování formou vylosovaných otázek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být splněny následující dvě podmínky: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A. Pro celkový soubor otázek: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Každé kritérium je zohledněno v několika otázkách.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B. Pro soubor vylosovaných otázek konkrétního uchazeče: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uvede v osvědčení o získání profesní kvalifikace ve výčtu získaných odborných způsobilostí též specifikaci cizího jazyka (cizích jazyků), kterého se týkají odborné způsobilosti „Ústní komunikace v cizím jazyce při výkonu práce průvodce“a „Písemná komunikace v cizím jazyce při výkonu práce průvodce“.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20:15:27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46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pohostinství, gastronomii a cestovní ruch, ustavená a licencovaná pro tuto činnost HK ČR a SP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20:15:27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