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DB42" Type="http://schemas.openxmlformats.org/officeDocument/2006/relationships/officeDocument" Target="/word/document.xml" /><Relationship Id="coreR173DB42" Type="http://schemas.openxmlformats.org/package/2006/relationships/metadata/core-properties" Target="/docProps/core.xml" /><Relationship Id="customR173DB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20.10.2019</w:t>
      </w:r>
    </w:p>
    <w:p>
      <w:pPr>
        <w:pStyle w:val="P21"/>
        <w:framePr w:w="7654" w:h="331" w:hRule="exact" w:wrap="none" w:vAnchor="page" w:hAnchor="margin" w:x="28" w:y="15940"/>
        <w:rPr>
          <w:rStyle w:val="C16"/>
          <w:rtl w:val="0"/>
        </w:rPr>
      </w:pPr>
      <w:r>
        <w:rPr>
          <w:rStyle w:val="C16"/>
          <w:rtl w:val="0"/>
        </w:rPr>
        <w:t>Šička oděvních výrobků, 30.9.2026 3:36:48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obnitkovat okraje zadního dílu; podlepit náramenice, zákrční části, průramkové části a koncové záložky zadních dílů; sešít středový šev a odšít pasové záševky zadního dílu; rozžehlit středový šev a přežehlit záševky; zapošít záložku saka strojem; 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prováděné operace.</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Šička oděvních výrobků, 30.9.2026 3:36:48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 (AK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30.9.2026 3:36:48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