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86615B7" Type="http://schemas.openxmlformats.org/officeDocument/2006/relationships/officeDocument" Target="/word/document.xml" /><Relationship Id="coreR486615B7" Type="http://schemas.openxmlformats.org/package/2006/relationships/metadata/core-properties" Target="/docProps/core.xml" /><Relationship Id="customR486615B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Pstruhař/pstruhařka (kód: 41-013-H)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Pstruhař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Vedení evidence o chovu ryb na farmách a ve speciálních zařízeních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Krmení ryb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zooveterinárních opatření v chovech ryb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Zajištění reprodukce chovaných ryb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Chov raných stádií, plůdku, násad až po tržní ryby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Výlov ryb ze speciálních zařízení a jejich expedice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Pstruhař/pstruhařka, 9.9.2026 18:09:59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27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https://www.nsp.cz/jednotka-prace/pstruhar#zdravotni-zpusobilost).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především k bezpečnému provádění všech úkonů, dodržování hygieny práce, jakož i ke kvalitě zvládání předváděných operací. Přitom je nutno posuzovat nejen dosažený výsledek, ale i samostatnost při rozhodování o nejvhodnějším postupu řešení zadaného úkolu podle daných podmínek pracoviště. Důraz je třeba klást na šetrnou manipulaci s rybami podloženou dostatečnými odbornými vědomostmi a dovednostmi.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Termín vykonání zkoušky je závislý na biologickém rytmu chovu ryb.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Pstruhař/pstruhařka, 9.9.2026 18:09:59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 a AK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rybářská a vodohospodářská Jakuba Krčína Třeboň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rybářská škola a VOŠ vodního hospodářství a ekologie Vodňany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Jihočeská univerzita Č. Budějovice, Fakulta rybářství a ochrany vod Vodňany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Richard Vachta - OSVČ, poradenská činnost v oblasti rybářství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Rybářsví Nové Hrady,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Pstruhař/pstruhařka, 9.9.2026 18:09:59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