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95C43D" Type="http://schemas.openxmlformats.org/officeDocument/2006/relationships/officeDocument" Target="/word/document.xml" /><Relationship Id="coreR1995C43D" Type="http://schemas.openxmlformats.org/package/2006/relationships/metadata/core-properties" Target="/docProps/core.xml" /><Relationship Id="customR1995C4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terarijní zvířata,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terarijních zvířat,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terarijních zvířat v lidské péči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terarijních zvířat,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terarijních zvířat, sledování diagnostických příznaků případných onemocnění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terarijních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terarijních zvířat,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terarijních zvířat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terarijními zvířaty,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terarijních zvířat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terarijních zvířat, 20.10.2026 12:03:53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hygieny práce, pozornost věnovat kvalitě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odchytu a fixaci v případě ošetření a transportů ve smyslu omezení stresu a nebezpečí poranění zvířat, stejně tak jako vysvětlit nebezpečí pro chovatele v případě manipulace s velkými a nebezpečnými druhy plazů.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terarijních zvířat, 20.10.2026 12:03:53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hlavního města Prahy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Král Jaromír, veterinář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terarijních zvířat, 20.10.2026 12:03:53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