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F74279" Type="http://schemas.openxmlformats.org/officeDocument/2006/relationships/officeDocument" Target="/word/document.xml" /><Relationship Id="coreR35F74279" Type="http://schemas.openxmlformats.org/package/2006/relationships/metadata/core-properties" Target="/docProps/core.xml" /><Relationship Id="customR35F742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roubenek a srubů (kód: 33-045-H)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roubenek a srubů, 18.4.2026 0:49:34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17.3.2015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 xml:space="preserve">Úplnou profesní kvalifikaci Výrobce dřevostaveb  (kód: 33-99-H/09)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Výrobce/výrobkyně masivních bloků dřevostaveb (kód: 33-043-H)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rámových dřevostaveb (kód: 33-044-H)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Výrobce/výrobkyně roubenek a srubů (kód: 33-045-H)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Výrobce/výrobkyně skeletových dřevostaveb (kód: 33-046-H)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5954"/>
        <w:rPr>
          <w:rStyle w:val="C7"/>
          <w:rtl w:val="0"/>
        </w:rPr>
      </w:pPr>
      <w:r>
        <w:rPr>
          <w:rStyle w:val="C7"/>
          <w:rtl w:val="0"/>
        </w:rPr>
        <w:t>Profesní kvalifikace Výrobce/výrobkyně roubenek a srubů souvisí s profesní kvalifikací Montážník/montážnice dřevostaveb.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roubenek a srubů, 18.4.2026 0:49:34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