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36FFA" Type="http://schemas.openxmlformats.org/officeDocument/2006/relationships/officeDocument" Target="/word/document.xml" /><Relationship Id="coreR29136FFA" Type="http://schemas.openxmlformats.org/package/2006/relationships/metadata/core-properties" Target="/docProps/core.xml" /><Relationship Id="customR29136F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18.10.2026 18:14:20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by mělo být pokud možno spojeno v navazující činnosti vedoucí ke zhotovení dvou typů výrobků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příprava a kontrola polotovarů, dílců a komponentů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a seřízení ručního nářadí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ručním nářadím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předmontáž podsestav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výrobku z připravených dílců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montáž kování, komponentů a mechanismů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18.10.2026 18:14:20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18.10.2026 18:14:20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