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A437C5" Type="http://schemas.openxmlformats.org/officeDocument/2006/relationships/officeDocument" Target="/word/document.xml" /><Relationship Id="coreR4EA437C5" Type="http://schemas.openxmlformats.org/package/2006/relationships/metadata/core-properties" Target="/docProps/core.xml" /><Relationship Id="customR4EA437C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pro přípravu nábytkových povrchů (kód: 33-029-E)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pro přípravu nábytkových povrchů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Opravy drobných vad nábytkového dílce tmelením před prováděním základového nátěru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Broušení nábytkových dílců pomocí ručních elektrických nebo pneumatických brusek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broušení tvarových nábytkových dílců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Opravy drobných vad povrchové úpravy na dokončeném nábytkovém dílci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Balení nábytkového dílce po dokončení povrchové úpravy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odpadem vzniklým při přípravě povrchů nábytkových dílců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pro přípravu nábytkových povrchů, 7.7.2026 15:02:19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Opravy drobných vad nábytkového dílce tmelením před prováděním základového nátěru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tmely nebo vosky dle barvy dřeviny s přihlédnutím k výsledné barvě po namoření a následném nalakování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Opravit poškozená místa při dodržování BOZP</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Zkontrolovat kvalitu provedené opravy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Broušení nábytkových dílců pomocí ručních elektrických nebo pneumatických brusek</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Vybrat potřebný druh brusiva</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Přebrousit nábytkové dílce při dodržování BOZP</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Zkontrolovat kvalitu přebroušeného povrchu</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 a ústní ověření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Ruční broušení tvarových nábytkových dílců</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Vybrat potřebný druh brusiva</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Praktické předvedení a ústní ověření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Ručně přebrousit tvarové dílce při dodržování BOZP</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 a ústní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Zkontrolovat kvalitu přebroušeného povrchu</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Praktické předvedení a ústní ověření</w:t>
      </w:r>
    </w:p>
    <w:p>
      <w:pPr>
        <w:pStyle w:val="P32"/>
        <w:framePr w:w="10710" w:h="248" w:hRule="exact" w:wrap="none" w:vAnchor="page" w:hAnchor="margin" w:x="28" w:y="9987"/>
        <w:rPr>
          <w:rStyle w:val="C23"/>
          <w:rtl w:val="0"/>
        </w:rPr>
      </w:pPr>
      <w:r>
        <w:rPr>
          <w:rStyle w:val="C23"/>
          <w:rtl w:val="0"/>
        </w:rPr>
        <w:t>Je třeba splnit všechna kritéria.</w:t>
      </w:r>
    </w:p>
    <w:p>
      <w:pPr>
        <w:pStyle w:val="P23"/>
        <w:framePr w:w="10710" w:h="340" w:hRule="exact" w:wrap="none" w:vAnchor="page" w:hAnchor="margin" w:x="28" w:y="10422"/>
        <w:rPr>
          <w:rStyle w:val="C18"/>
          <w:rtl w:val="0"/>
        </w:rPr>
      </w:pPr>
      <w:r>
        <w:rPr>
          <w:rStyle w:val="C18"/>
          <w:rtl w:val="0"/>
        </w:rPr>
        <w:t>Opravy drobných vad povrchové úpravy na dokončeném nábytkovém dílci</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831" w:hRule="exact" w:wrap="none" w:vAnchor="page" w:hAnchor="margin" w:x="45" w:y="11238"/>
        <w:rPr>
          <w:rStyle w:val="C3"/>
          <w:rtl w:val="0"/>
        </w:rPr>
      </w:pPr>
    </w:p>
    <w:p>
      <w:pPr>
        <w:pStyle w:val="P13"/>
        <w:framePr w:w="6658" w:h="704" w:hRule="exact" w:wrap="none" w:vAnchor="page" w:hAnchor="margin" w:x="71" w:y="11294"/>
        <w:rPr>
          <w:rStyle w:val="C11"/>
          <w:rtl w:val="0"/>
        </w:rPr>
      </w:pPr>
      <w:r>
        <w:rPr>
          <w:rStyle w:val="C11"/>
          <w:rtl w:val="0"/>
        </w:rPr>
        <w:t>a) Zkontrolovat povrchově dokončený dílec, popsat vady a defekty v povrchové úpravě a v závislosti na druhu povrchové úpravy a na rozsahu a charakteru vad rozhodnout o způsobu jejich opravy</w:t>
      </w:r>
    </w:p>
    <w:p>
      <w:pPr>
        <w:pStyle w:val="P28"/>
        <w:framePr w:w="3921" w:h="831" w:hRule="exact" w:wrap="none" w:vAnchor="page" w:hAnchor="margin" w:x="6800" w:y="11238"/>
        <w:rPr>
          <w:rStyle w:val="C3"/>
          <w:rtl w:val="0"/>
        </w:rPr>
      </w:pPr>
    </w:p>
    <w:p>
      <w:pPr>
        <w:pStyle w:val="P29"/>
        <w:framePr w:w="3839" w:h="704" w:hRule="exact" w:wrap="none" w:vAnchor="page" w:hAnchor="margin" w:x="6856" w:y="11294"/>
        <w:rPr>
          <w:rStyle w:val="C21"/>
          <w:rtl w:val="0"/>
        </w:rPr>
      </w:pPr>
      <w:r>
        <w:rPr>
          <w:rStyle w:val="C21"/>
          <w:rtl w:val="0"/>
        </w:rPr>
        <w:t>Praktické předvedení a ústní ověření</w:t>
      </w:r>
    </w:p>
    <w:p>
      <w:pPr>
        <w:pStyle w:val="P16"/>
        <w:framePr w:w="6710" w:h="376" w:hRule="exact" w:wrap="none" w:vAnchor="page" w:hAnchor="margin" w:x="45" w:y="12069"/>
        <w:rPr>
          <w:rStyle w:val="C3"/>
          <w:rtl w:val="0"/>
        </w:rPr>
      </w:pPr>
    </w:p>
    <w:p>
      <w:pPr>
        <w:pStyle w:val="P17"/>
        <w:framePr w:w="6658" w:h="249" w:hRule="exact" w:wrap="none" w:vAnchor="page" w:hAnchor="margin" w:x="71" w:y="12125"/>
        <w:rPr>
          <w:rStyle w:val="C13"/>
          <w:rtl w:val="0"/>
        </w:rPr>
      </w:pPr>
      <w:r>
        <w:rPr>
          <w:rStyle w:val="C13"/>
          <w:rtl w:val="0"/>
        </w:rPr>
        <w:t>b) Provést opravu vad a defektů v povrchové úpravě při dodržování BOZP</w:t>
      </w:r>
    </w:p>
    <w:p>
      <w:pPr>
        <w:pStyle w:val="P30"/>
        <w:framePr w:w="3921" w:h="376" w:hRule="exact" w:wrap="none" w:vAnchor="page" w:hAnchor="margin" w:x="6800" w:y="12069"/>
        <w:rPr>
          <w:rStyle w:val="C3"/>
          <w:rtl w:val="0"/>
        </w:rPr>
      </w:pPr>
    </w:p>
    <w:p>
      <w:pPr>
        <w:pStyle w:val="P31"/>
        <w:framePr w:w="3839" w:h="249" w:hRule="exact" w:wrap="none" w:vAnchor="page" w:hAnchor="margin" w:x="6856" w:y="12125"/>
        <w:rPr>
          <w:rStyle w:val="C22"/>
          <w:rtl w:val="0"/>
        </w:rPr>
      </w:pPr>
      <w:r>
        <w:rPr>
          <w:rStyle w:val="C22"/>
          <w:rtl w:val="0"/>
        </w:rPr>
        <w:t>Praktické předvedení a ústní ověření</w:t>
      </w:r>
    </w:p>
    <w:p>
      <w:pPr>
        <w:pStyle w:val="P12"/>
        <w:framePr w:w="6710" w:h="376" w:hRule="exact" w:wrap="none" w:vAnchor="page" w:hAnchor="margin" w:x="45" w:y="12445"/>
        <w:rPr>
          <w:rStyle w:val="C3"/>
          <w:rtl w:val="0"/>
        </w:rPr>
      </w:pPr>
    </w:p>
    <w:p>
      <w:pPr>
        <w:pStyle w:val="P13"/>
        <w:framePr w:w="6658" w:h="249" w:hRule="exact" w:wrap="none" w:vAnchor="page" w:hAnchor="margin" w:x="71" w:y="12501"/>
        <w:rPr>
          <w:rStyle w:val="C11"/>
          <w:rtl w:val="0"/>
        </w:rPr>
      </w:pPr>
      <w:r>
        <w:rPr>
          <w:rStyle w:val="C11"/>
          <w:rtl w:val="0"/>
        </w:rPr>
        <w:t>c) Zkontrolovat kvalitu provedené opravy</w:t>
      </w:r>
    </w:p>
    <w:p>
      <w:pPr>
        <w:pStyle w:val="P28"/>
        <w:framePr w:w="3921" w:h="376" w:hRule="exact" w:wrap="none" w:vAnchor="page" w:hAnchor="margin" w:x="6800" w:y="12445"/>
        <w:rPr>
          <w:rStyle w:val="C3"/>
          <w:rtl w:val="0"/>
        </w:rPr>
      </w:pPr>
    </w:p>
    <w:p>
      <w:pPr>
        <w:pStyle w:val="P29"/>
        <w:framePr w:w="3839" w:h="249" w:hRule="exact" w:wrap="none" w:vAnchor="page" w:hAnchor="margin" w:x="6856" w:y="12501"/>
        <w:rPr>
          <w:rStyle w:val="C21"/>
          <w:rtl w:val="0"/>
        </w:rPr>
      </w:pPr>
      <w:r>
        <w:rPr>
          <w:rStyle w:val="C21"/>
          <w:rtl w:val="0"/>
        </w:rPr>
        <w:t>Praktické předvedení a ústní ověření</w:t>
      </w:r>
    </w:p>
    <w:p>
      <w:pPr>
        <w:pStyle w:val="P32"/>
        <w:framePr w:w="10710" w:h="248" w:hRule="exact" w:wrap="none" w:vAnchor="page" w:hAnchor="margin" w:x="28" w:y="12935"/>
        <w:rPr>
          <w:rStyle w:val="C23"/>
          <w:rtl w:val="0"/>
        </w:rPr>
      </w:pPr>
      <w:r>
        <w:rPr>
          <w:rStyle w:val="C23"/>
          <w:rtl w:val="0"/>
        </w:rPr>
        <w:t>Je třeba splnit všechna kritéria.</w:t>
      </w:r>
    </w:p>
    <w:p>
      <w:pPr>
        <w:pStyle w:val="P23"/>
        <w:framePr w:w="10710" w:h="340" w:hRule="exact" w:wrap="none" w:vAnchor="page" w:hAnchor="margin" w:x="28" w:y="13370"/>
        <w:rPr>
          <w:rStyle w:val="C18"/>
          <w:rtl w:val="0"/>
        </w:rPr>
      </w:pPr>
      <w:r>
        <w:rPr>
          <w:rStyle w:val="C18"/>
          <w:rtl w:val="0"/>
        </w:rPr>
        <w:t>Balení nábytkového dílce po dokončení povrchové úpravy</w:t>
      </w:r>
    </w:p>
    <w:p>
      <w:pPr>
        <w:pStyle w:val="P24"/>
        <w:framePr w:w="6713" w:h="376" w:hRule="exact" w:wrap="none" w:vAnchor="page" w:hAnchor="margin" w:x="45" w:y="13810"/>
        <w:rPr>
          <w:rStyle w:val="C3"/>
          <w:rtl w:val="0"/>
        </w:rPr>
      </w:pPr>
    </w:p>
    <w:p>
      <w:pPr>
        <w:pStyle w:val="P25"/>
        <w:framePr w:w="6661" w:h="249" w:hRule="exact" w:wrap="none" w:vAnchor="page" w:hAnchor="margin" w:x="71" w:y="13881"/>
        <w:rPr>
          <w:rStyle w:val="C19"/>
          <w:rtl w:val="0"/>
        </w:rPr>
      </w:pPr>
      <w:r>
        <w:rPr>
          <w:rStyle w:val="C19"/>
          <w:rtl w:val="0"/>
        </w:rPr>
        <w:t>Kritéria hodnocení</w:t>
      </w:r>
    </w:p>
    <w:p>
      <w:pPr>
        <w:pStyle w:val="P26"/>
        <w:framePr w:w="3918" w:h="376" w:hRule="exact" w:wrap="none" w:vAnchor="page" w:hAnchor="margin" w:x="6803" w:y="13810"/>
        <w:rPr>
          <w:rStyle w:val="C3"/>
          <w:rtl w:val="0"/>
        </w:rPr>
      </w:pPr>
    </w:p>
    <w:p>
      <w:pPr>
        <w:pStyle w:val="P27"/>
        <w:framePr w:w="3836" w:h="249" w:hRule="exact" w:wrap="none" w:vAnchor="page" w:hAnchor="margin" w:x="6859" w:y="13881"/>
        <w:rPr>
          <w:rStyle w:val="C20"/>
          <w:rtl w:val="0"/>
        </w:rPr>
      </w:pPr>
      <w:r>
        <w:rPr>
          <w:rStyle w:val="C20"/>
          <w:rtl w:val="0"/>
        </w:rPr>
        <w:t>Způsoby ověření</w:t>
      </w:r>
    </w:p>
    <w:p>
      <w:pPr>
        <w:pStyle w:val="P12"/>
        <w:framePr w:w="6710" w:h="376" w:hRule="exact" w:wrap="none" w:vAnchor="page" w:hAnchor="margin" w:x="45" w:y="14186"/>
        <w:rPr>
          <w:rStyle w:val="C3"/>
          <w:rtl w:val="0"/>
        </w:rPr>
      </w:pPr>
    </w:p>
    <w:p>
      <w:pPr>
        <w:pStyle w:val="P13"/>
        <w:framePr w:w="6658" w:h="249" w:hRule="exact" w:wrap="none" w:vAnchor="page" w:hAnchor="margin" w:x="71" w:y="14242"/>
        <w:rPr>
          <w:rStyle w:val="C11"/>
          <w:rtl w:val="0"/>
        </w:rPr>
      </w:pPr>
      <w:r>
        <w:rPr>
          <w:rStyle w:val="C11"/>
          <w:rtl w:val="0"/>
        </w:rPr>
        <w:t>a) Vybrat vhodný obalový materiál</w:t>
      </w:r>
    </w:p>
    <w:p>
      <w:pPr>
        <w:pStyle w:val="P28"/>
        <w:framePr w:w="3921" w:h="376" w:hRule="exact" w:wrap="none" w:vAnchor="page" w:hAnchor="margin" w:x="6800" w:y="14186"/>
        <w:rPr>
          <w:rStyle w:val="C3"/>
          <w:rtl w:val="0"/>
        </w:rPr>
      </w:pPr>
    </w:p>
    <w:p>
      <w:pPr>
        <w:pStyle w:val="P29"/>
        <w:framePr w:w="3839" w:h="249" w:hRule="exact" w:wrap="none" w:vAnchor="page" w:hAnchor="margin" w:x="6856" w:y="14242"/>
        <w:rPr>
          <w:rStyle w:val="C21"/>
          <w:rtl w:val="0"/>
        </w:rPr>
      </w:pPr>
      <w:r>
        <w:rPr>
          <w:rStyle w:val="C21"/>
          <w:rtl w:val="0"/>
        </w:rPr>
        <w:t>Praktické předvedení a ústní ověření</w:t>
      </w:r>
    </w:p>
    <w:p>
      <w:pPr>
        <w:pStyle w:val="P16"/>
        <w:framePr w:w="6710" w:h="607" w:hRule="exact" w:wrap="none" w:vAnchor="page" w:hAnchor="margin" w:x="45" w:y="14562"/>
        <w:rPr>
          <w:rStyle w:val="C3"/>
          <w:rtl w:val="0"/>
        </w:rPr>
      </w:pPr>
    </w:p>
    <w:p>
      <w:pPr>
        <w:pStyle w:val="P17"/>
        <w:framePr w:w="6658" w:h="480" w:hRule="exact" w:wrap="none" w:vAnchor="page" w:hAnchor="margin" w:x="71" w:y="14618"/>
        <w:rPr>
          <w:rStyle w:val="C13"/>
          <w:rtl w:val="0"/>
        </w:rPr>
      </w:pPr>
      <w:r>
        <w:rPr>
          <w:rStyle w:val="C13"/>
          <w:rtl w:val="0"/>
        </w:rPr>
        <w:t>b) Zabalit hotový dílec s ohledem na velikost a způsob přesunu k další výrobní operaci při dodržování BOZP</w:t>
      </w:r>
    </w:p>
    <w:p>
      <w:pPr>
        <w:pStyle w:val="P30"/>
        <w:framePr w:w="3921" w:h="607" w:hRule="exact" w:wrap="none" w:vAnchor="page" w:hAnchor="margin" w:x="6800" w:y="14562"/>
        <w:rPr>
          <w:rStyle w:val="C3"/>
          <w:rtl w:val="0"/>
        </w:rPr>
      </w:pPr>
    </w:p>
    <w:p>
      <w:pPr>
        <w:pStyle w:val="P31"/>
        <w:framePr w:w="3839" w:h="480" w:hRule="exact" w:wrap="none" w:vAnchor="page" w:hAnchor="margin" w:x="6856" w:y="14618"/>
        <w:rPr>
          <w:rStyle w:val="C22"/>
          <w:rtl w:val="0"/>
        </w:rPr>
      </w:pPr>
      <w:r>
        <w:rPr>
          <w:rStyle w:val="C22"/>
          <w:rtl w:val="0"/>
        </w:rPr>
        <w:t>Praktické předvedení a ústní ověření</w:t>
      </w:r>
    </w:p>
    <w:p>
      <w:pPr>
        <w:pStyle w:val="P32"/>
        <w:framePr w:w="10710" w:h="248" w:hRule="exact" w:wrap="none" w:vAnchor="page" w:hAnchor="margin" w:x="28" w:y="152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pro přípravu nábytkových povrchů, 7.7.2026 15:02:19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vzniklým při přípravě povrchů nábytkových dílců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po skončení práce úklid pracoviště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třídění a skladování odpadu vzniklého při dané činnosti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pro přípravu nábytkových povrchů, 7.7.2026 15:02:19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https://www.nsp.cz/jednotka-prace/delnik-pro-pripravu-nabyt#zdravotni-zpusobilost).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hodnocení bude spojeno v navazující činnosti vedoucí k přípravě finálního povrchu na lakování u dvou typů nábytkových dílců za použití různých druhů podkladových a dokončovacích materiálů (masivní dřevo nebo odýhovaná DTD a MDF lakovaná na vysoký lesk) s využitím běžně používaných technologických postupů a při dodržování standardně dovolených tolerancí.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vhodné zaměřit se na přípravu a kontrolu polotovarů, dílců a komponentů, výběr příslušného brusiva a opravných prostředků, kontrolu a seřízení ručního nářadí, práci s ručním nářadím, opravy drobných vad a defektů tmelením, opravy drobných vad a defektů povrchové úpravy.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989"/>
        <w:rPr>
          <w:rStyle w:val="C3"/>
          <w:rtl w:val="0"/>
        </w:rPr>
      </w:pPr>
    </w:p>
    <w:p>
      <w:pPr>
        <w:pStyle w:val="P35"/>
        <w:framePr w:w="10710" w:h="340" w:hRule="exact" w:wrap="none" w:vAnchor="page" w:hAnchor="margin" w:x="28" w:y="8989"/>
        <w:rPr>
          <w:rStyle w:val="C25"/>
          <w:rtl w:val="0"/>
        </w:rPr>
      </w:pPr>
      <w:r>
        <w:rPr>
          <w:rStyle w:val="C25"/>
          <w:rtl w:val="0"/>
        </w:rPr>
        <w:t>Výsledné hodnocení</w:t>
      </w:r>
    </w:p>
    <w:p>
      <w:pPr>
        <w:keepNext w:val="0"/>
        <w:keepLines w:val="0"/>
        <w:framePr w:w="10766" w:h="1497"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53"/>
        <w:rPr>
          <w:rStyle w:val="C3"/>
          <w:rtl w:val="0"/>
        </w:rPr>
      </w:pPr>
    </w:p>
    <w:p>
      <w:pPr>
        <w:pStyle w:val="P35"/>
        <w:framePr w:w="10710" w:h="340" w:hRule="exact" w:wrap="none" w:vAnchor="page" w:hAnchor="margin" w:x="28" w:y="11053"/>
        <w:rPr>
          <w:rStyle w:val="C25"/>
          <w:rtl w:val="0"/>
        </w:rPr>
      </w:pPr>
      <w:r>
        <w:rPr>
          <w:rStyle w:val="C25"/>
          <w:rtl w:val="0"/>
        </w:rPr>
        <w:t>Počet zkoušejících</w:t>
      </w:r>
    </w:p>
    <w:p>
      <w:pPr>
        <w:keepNext w:val="0"/>
        <w:keepLines w:val="0"/>
        <w:framePr w:w="10766" w:h="1271"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pro přípravu nábytkových povrchů, 7.7.2026 15:02:19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33-029-E Dělník/dělnice pro přípravu nábytkových povrchů a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pro přípravu nábytkových povrchů, 7.7.2026 15:02:19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1"/>
        <w:framePr w:w="10766" w:h="55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55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a dílce pro zadanou výrobu: dýhované desky nebo dílce z masivního dřeva a MDF desky s drobnými povrchovými vadami, s různým stupněm dokončení a s různými defekty v povrchové úpravě</w:t>
      </w:r>
    </w:p>
    <w:p>
      <w:pPr>
        <w:keepNext w:val="0"/>
        <w:keepLines w:val="1"/>
        <w:framePr w:w="10766" w:h="55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w:t>
      </w:r>
    </w:p>
    <w:p>
      <w:pPr>
        <w:keepNext w:val="0"/>
        <w:keepLines w:val="1"/>
        <w:framePr w:w="10766" w:h="55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broušení a opravu dílců</w:t>
      </w:r>
    </w:p>
    <w:p>
      <w:pPr>
        <w:keepNext w:val="0"/>
        <w:keepLines w:val="1"/>
        <w:framePr w:w="10766" w:h="552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 dostatečným osvětlením</w:t>
      </w:r>
    </w:p>
    <w:p>
      <w:pPr>
        <w:keepNext w:val="0"/>
        <w:keepLines w:val="1"/>
        <w:framePr w:w="10766" w:h="552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a nástroje pro broušení a opravy dílců: ruční elektrické nebo pneumatické brusky, zařízení pro odsávání prachu, pájka na vosk, paklík na brusivo, brusivo v příslušných rozměrech a zrnitostech, dláto, stěrky, ruční elektrická nebo pneumatická leštička se sadou příslušenství pro leštění</w:t>
      </w:r>
    </w:p>
    <w:p>
      <w:pPr>
        <w:keepNext w:val="0"/>
        <w:keepLines w:val="1"/>
        <w:framePr w:w="10766" w:h="552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opravné prostředky (tmely, vosky, opravné laky, brusné a lešticí pasty)</w:t>
      </w:r>
    </w:p>
    <w:p>
      <w:pPr>
        <w:keepNext w:val="0"/>
        <w:keepLines w:val="1"/>
        <w:framePr w:w="10766" w:h="552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8250"/>
        <w:rPr>
          <w:rStyle w:val="C3"/>
          <w:rtl w:val="0"/>
        </w:rPr>
      </w:pPr>
    </w:p>
    <w:p>
      <w:pPr>
        <w:pStyle w:val="P35"/>
        <w:framePr w:w="10710" w:h="340" w:hRule="exact" w:wrap="none" w:vAnchor="page" w:hAnchor="margin" w:x="28" w:y="8250"/>
        <w:rPr>
          <w:rStyle w:val="C25"/>
          <w:rtl w:val="0"/>
        </w:rPr>
      </w:pPr>
      <w:r>
        <w:rPr>
          <w:rStyle w:val="C25"/>
          <w:rtl w:val="0"/>
        </w:rPr>
        <w:t>Doba přípravy na zkoušku</w:t>
      </w:r>
    </w:p>
    <w:p>
      <w:pPr>
        <w:keepNext w:val="0"/>
        <w:keepLines w:val="0"/>
        <w:framePr w:w="10766" w:h="1041" w:hRule="exact" w:wrap="none" w:vAnchor="page" w:hAnchor="margin" w:x="0" w:y="8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041" w:hRule="exact" w:wrap="none" w:vAnchor="page" w:hAnchor="margin" w:x="0" w:y="8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858"/>
        <w:rPr>
          <w:rStyle w:val="C3"/>
          <w:rtl w:val="0"/>
        </w:rPr>
      </w:pPr>
    </w:p>
    <w:p>
      <w:pPr>
        <w:pStyle w:val="P35"/>
        <w:framePr w:w="10710" w:h="340" w:hRule="exact" w:wrap="none" w:vAnchor="page" w:hAnchor="margin" w:x="28" w:y="9858"/>
        <w:rPr>
          <w:rStyle w:val="C25"/>
          <w:rtl w:val="0"/>
        </w:rPr>
      </w:pPr>
      <w:r>
        <w:rPr>
          <w:rStyle w:val="C25"/>
          <w:rtl w:val="0"/>
        </w:rPr>
        <w:t>Doba pro vykonání zkoušky</w:t>
      </w:r>
    </w:p>
    <w:p>
      <w:pPr>
        <w:keepNext w:val="0"/>
        <w:keepLines w:val="0"/>
        <w:framePr w:w="10766" w:h="806" w:hRule="exact" w:wrap="none" w:vAnchor="page" w:hAnchor="margin" w:x="0" w:y="10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pro přípravu nábytkových povrchů, 7.7.2026 15:02:19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pro přípravu nábytkových povrchů, 7.7.2026 15:02:19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6EE52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BC34D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71D0AF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11368E2"/>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