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16ECDC" Type="http://schemas.openxmlformats.org/officeDocument/2006/relationships/officeDocument" Target="/word/document.xml" /><Relationship Id="coreR3516ECDC" Type="http://schemas.openxmlformats.org/package/2006/relationships/metadata/core-properties" Target="/docProps/core.xml" /><Relationship Id="customR3516ECD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pro přípravu nábytkových povrchů (kód: 33-029-E)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pro přípravu nábytkových povrchů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pro přípravu nábytkových povrchů, 7.7.2026 17:31:58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Truhlářská a čalounická výroba (kód: 33-56-E/01)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Dělník/dělnice čištění a kontroly dílců, balení výrobků (kód: 33-021-E)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Dělník/dělnice pro přípravu nábytkových povrchů (kód: 33-029-E)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Dělník/dělnice v čalounické výrobě (kód: 33-066-E)</w:t>
      </w:r>
    </w:p>
    <w:p>
      <w:pPr>
        <w:pStyle w:val="P6"/>
        <w:framePr w:w="10710" w:h="113" w:hRule="exact" w:wrap="none" w:vAnchor="page" w:hAnchor="margin" w:x="28" w:y="516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50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953"/>
        <w:rPr>
          <w:rStyle w:val="C16"/>
          <w:rtl w:val="0"/>
        </w:rPr>
      </w:pPr>
      <w:r>
        <w:rPr>
          <w:rStyle w:val="C16"/>
          <w:rtl w:val="0"/>
        </w:rPr>
        <w:t>Platnost od 15.4.2021 do neomezeně</w:t>
      </w:r>
    </w:p>
    <w:p>
      <w:pPr>
        <w:pStyle w:val="P12"/>
        <w:framePr w:w="10710" w:h="478" w:hRule="exact" w:wrap="none" w:vAnchor="page" w:hAnchor="margin" w:x="28" w:y="6201"/>
        <w:rPr>
          <w:rStyle w:val="C13"/>
          <w:rtl w:val="0"/>
        </w:rPr>
      </w:pPr>
      <w:r>
        <w:rPr>
          <w:rStyle w:val="C13"/>
          <w:rtl w:val="0"/>
        </w:rPr>
        <w:t>Úplnou profesní kvalifikaci Dělník v nábytkářském průmyslu (kód: 33-99-E/05)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7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93"/>
        <w:rPr>
          <w:rStyle w:val="C15"/>
          <w:rtl w:val="0"/>
        </w:rPr>
      </w:pPr>
      <w:r>
        <w:rPr>
          <w:rStyle w:val="C15"/>
          <w:rtl w:val="0"/>
        </w:rPr>
        <w:t>Platnost od 15.4.2021 do neomezeně</w:t>
      </w:r>
    </w:p>
    <w:p>
      <w:pPr>
        <w:pStyle w:val="P12"/>
        <w:framePr w:w="10256" w:h="248" w:hRule="exact" w:wrap="none" w:vAnchor="page" w:hAnchor="margin" w:x="482" w:y="7061"/>
        <w:rPr>
          <w:rStyle w:val="C13"/>
          <w:rtl w:val="0"/>
        </w:rPr>
      </w:pPr>
      <w:r>
        <w:rPr>
          <w:rStyle w:val="C13"/>
          <w:rtl w:val="0"/>
        </w:rPr>
        <w:t>Dělník/dělnice čištění a kontroly dílců, balení výrobků (kód: 33-021-E)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Dělník/dělnice pro přípravu nábytkových povrchů (kód: 33-029-E)</w:t>
      </w:r>
    </w:p>
    <w:p>
      <w:pPr>
        <w:pStyle w:val="P6"/>
        <w:framePr w:w="10710" w:h="113" w:hRule="exact" w:wrap="none" w:vAnchor="page" w:hAnchor="margin" w:x="28" w:y="755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78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12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18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12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18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48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541"/>
        <w:rPr>
          <w:rStyle w:val="C18"/>
          <w:rtl w:val="0"/>
        </w:rPr>
      </w:pPr>
      <w:r>
        <w:rPr>
          <w:rStyle w:val="C18"/>
          <w:rtl w:val="0"/>
        </w:rPr>
        <w:t>Dělník pro přípravu nábytkových povrchů</w:t>
      </w:r>
    </w:p>
    <w:p>
      <w:pPr>
        <w:pStyle w:val="P20"/>
        <w:framePr w:w="5338" w:h="376" w:hRule="exact" w:wrap="none" w:vAnchor="page" w:hAnchor="margin" w:x="5383" w:y="848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541"/>
        <w:rPr>
          <w:rStyle w:val="C19"/>
          <w:rtl w:val="0"/>
        </w:rPr>
      </w:pPr>
      <w:r>
        <w:rPr>
          <w:rStyle w:val="C19"/>
          <w:rtl w:val="0"/>
        </w:rPr>
        <w:t>Dělník v nábytkářském průmyslu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pro přípravu nábytkových povrchů, 7.7.2026 17:31:58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