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6C1EF2" Type="http://schemas.openxmlformats.org/officeDocument/2006/relationships/officeDocument" Target="/word/document.xml" /><Relationship Id="coreR536C1EF2" Type="http://schemas.openxmlformats.org/package/2006/relationships/metadata/core-properties" Target="/docProps/core.xml" /><Relationship Id="customR536C1EF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 pro přípravu nábytkových povrchů (kód: 33-029-E)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pro přípravu nábytkových povrchů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Opravy drobných vad nábytkového dílce tmelením před prováděním základového nátěru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Broušení nábytkových dílců pomocí ručních elektrických nebo pneumatických brusek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broušení tvarových nábytkových dílců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Opravy drobných vad povrchové úpravy na dokončeném nábytkovém dílci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Balení nábytkového dílce po dokončení povrchové úpravy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Nakládání s odpadem vzniklým při přípravě povrchů nábytkových dílců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05.08.2013 do: 05.04.2019</w:t>
      </w:r>
    </w:p>
    <w:p>
      <w:pPr>
        <w:pStyle w:val="P21"/>
        <w:framePr w:w="7654" w:h="331" w:hRule="exact" w:wrap="none" w:vAnchor="page" w:hAnchor="margin" w:x="28" w:y="15940"/>
        <w:rPr>
          <w:rStyle w:val="C16"/>
          <w:rtl w:val="0"/>
        </w:rPr>
      </w:pPr>
      <w:r>
        <w:rPr>
          <w:rStyle w:val="C16"/>
          <w:rtl w:val="0"/>
        </w:rPr>
        <w:t>Dělník pro přípravu nábytkových povrchů, 30.9.2026 3:47:26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Opravy drobných vad nábytkového dílce tmelením před prováděním základového nátěru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Připravit tmely nebo vosky dle barvy dřeviny s přihlédnutím k výsledné barvě po namoření a následném nalakování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 obhajobou</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Opravit poškozená místa při dodržování BOZP</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s ústní obhajobou</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Zkontrolovat kvalitu provedené opravy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s ústní obhajobou</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Broušení nábytkových dílců pomocí ručních elektrických nebo pneumatických brusek</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Vybrat potřebný druh brusiva</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 s ústní obhajobou</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Přebrousit nábytkové dílce při dodržování BOZP</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s ústní obhajobou</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Zkontrolovat kvalitu přebroušeného povrchu</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 s ústní obhajobou</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Ruční broušení tvarových nábytkových dílců</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a) Vybrat potřebný druh brusiva</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Praktické předvedení s ústní obhajobou</w:t>
      </w:r>
    </w:p>
    <w:p>
      <w:pPr>
        <w:pStyle w:val="P16"/>
        <w:framePr w:w="6710" w:h="376" w:hRule="exact" w:wrap="none" w:vAnchor="page" w:hAnchor="margin" w:x="45" w:y="9121"/>
        <w:rPr>
          <w:rStyle w:val="C3"/>
          <w:rtl w:val="0"/>
        </w:rPr>
      </w:pPr>
    </w:p>
    <w:p>
      <w:pPr>
        <w:pStyle w:val="P17"/>
        <w:framePr w:w="6658" w:h="249" w:hRule="exact" w:wrap="none" w:vAnchor="page" w:hAnchor="margin" w:x="71" w:y="9177"/>
        <w:rPr>
          <w:rStyle w:val="C13"/>
          <w:rtl w:val="0"/>
        </w:rPr>
      </w:pPr>
      <w:r>
        <w:rPr>
          <w:rStyle w:val="C13"/>
          <w:rtl w:val="0"/>
        </w:rPr>
        <w:t>b) Ručně přebrousit tvarové dílce při dodržování BOZP</w:t>
      </w:r>
    </w:p>
    <w:p>
      <w:pPr>
        <w:pStyle w:val="P30"/>
        <w:framePr w:w="3921" w:h="376" w:hRule="exact" w:wrap="none" w:vAnchor="page" w:hAnchor="margin" w:x="6800" w:y="9121"/>
        <w:rPr>
          <w:rStyle w:val="C3"/>
          <w:rtl w:val="0"/>
        </w:rPr>
      </w:pPr>
    </w:p>
    <w:p>
      <w:pPr>
        <w:pStyle w:val="P31"/>
        <w:framePr w:w="3839" w:h="249" w:hRule="exact" w:wrap="none" w:vAnchor="page" w:hAnchor="margin" w:x="6856" w:y="9177"/>
        <w:rPr>
          <w:rStyle w:val="C22"/>
          <w:rtl w:val="0"/>
        </w:rPr>
      </w:pPr>
      <w:r>
        <w:rPr>
          <w:rStyle w:val="C22"/>
          <w:rtl w:val="0"/>
        </w:rPr>
        <w:t>Praktické předvedení s ústní obhajobou</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c) Zkontrolovat kvalitu přebroušeného povrchu</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Praktické předvedení s ústní obhajobou</w:t>
      </w:r>
    </w:p>
    <w:p>
      <w:pPr>
        <w:pStyle w:val="P32"/>
        <w:framePr w:w="10710" w:h="248" w:hRule="exact" w:wrap="none" w:vAnchor="page" w:hAnchor="margin" w:x="28" w:y="9987"/>
        <w:rPr>
          <w:rStyle w:val="C23"/>
          <w:rtl w:val="0"/>
        </w:rPr>
      </w:pPr>
      <w:r>
        <w:rPr>
          <w:rStyle w:val="C23"/>
          <w:rtl w:val="0"/>
        </w:rPr>
        <w:t>Je třeba splnit všechna kritéria.</w:t>
      </w:r>
    </w:p>
    <w:p>
      <w:pPr>
        <w:pStyle w:val="P23"/>
        <w:framePr w:w="10710" w:h="340" w:hRule="exact" w:wrap="none" w:vAnchor="page" w:hAnchor="margin" w:x="28" w:y="10422"/>
        <w:rPr>
          <w:rStyle w:val="C18"/>
          <w:rtl w:val="0"/>
        </w:rPr>
      </w:pPr>
      <w:r>
        <w:rPr>
          <w:rStyle w:val="C18"/>
          <w:rtl w:val="0"/>
        </w:rPr>
        <w:t>Opravy drobných vad povrchové úpravy na dokončeném nábytkovém dílci</w:t>
      </w:r>
    </w:p>
    <w:p>
      <w:pPr>
        <w:pStyle w:val="P24"/>
        <w:framePr w:w="6713" w:h="376" w:hRule="exact" w:wrap="none" w:vAnchor="page" w:hAnchor="margin" w:x="45" w:y="10861"/>
        <w:rPr>
          <w:rStyle w:val="C3"/>
          <w:rtl w:val="0"/>
        </w:rPr>
      </w:pPr>
    </w:p>
    <w:p>
      <w:pPr>
        <w:pStyle w:val="P25"/>
        <w:framePr w:w="6661" w:h="249" w:hRule="exact" w:wrap="none" w:vAnchor="page" w:hAnchor="margin" w:x="71" w:y="10932"/>
        <w:rPr>
          <w:rStyle w:val="C19"/>
          <w:rtl w:val="0"/>
        </w:rPr>
      </w:pPr>
      <w:r>
        <w:rPr>
          <w:rStyle w:val="C19"/>
          <w:rtl w:val="0"/>
        </w:rPr>
        <w:t>Kritéria hodnocení</w:t>
      </w:r>
    </w:p>
    <w:p>
      <w:pPr>
        <w:pStyle w:val="P26"/>
        <w:framePr w:w="3918" w:h="376" w:hRule="exact" w:wrap="none" w:vAnchor="page" w:hAnchor="margin" w:x="6803" w:y="10861"/>
        <w:rPr>
          <w:rStyle w:val="C3"/>
          <w:rtl w:val="0"/>
        </w:rPr>
      </w:pPr>
    </w:p>
    <w:p>
      <w:pPr>
        <w:pStyle w:val="P27"/>
        <w:framePr w:w="3836" w:h="249" w:hRule="exact" w:wrap="none" w:vAnchor="page" w:hAnchor="margin" w:x="6859" w:y="10932"/>
        <w:rPr>
          <w:rStyle w:val="C20"/>
          <w:rtl w:val="0"/>
        </w:rPr>
      </w:pPr>
      <w:r>
        <w:rPr>
          <w:rStyle w:val="C20"/>
          <w:rtl w:val="0"/>
        </w:rPr>
        <w:t>Způsoby ověření</w:t>
      </w:r>
    </w:p>
    <w:p>
      <w:pPr>
        <w:pStyle w:val="P12"/>
        <w:framePr w:w="6710" w:h="831" w:hRule="exact" w:wrap="none" w:vAnchor="page" w:hAnchor="margin" w:x="45" w:y="11238"/>
        <w:rPr>
          <w:rStyle w:val="C3"/>
          <w:rtl w:val="0"/>
        </w:rPr>
      </w:pPr>
    </w:p>
    <w:p>
      <w:pPr>
        <w:pStyle w:val="P13"/>
        <w:framePr w:w="6658" w:h="704" w:hRule="exact" w:wrap="none" w:vAnchor="page" w:hAnchor="margin" w:x="71" w:y="11294"/>
        <w:rPr>
          <w:rStyle w:val="C11"/>
          <w:rtl w:val="0"/>
        </w:rPr>
      </w:pPr>
      <w:r>
        <w:rPr>
          <w:rStyle w:val="C11"/>
          <w:rtl w:val="0"/>
        </w:rPr>
        <w:t>a) Zkontrolovat povrchově dokončený dílec, popsat vady a defekty v povrchové úpravě a v závislosti na druhu povrchové úpravy a na rozsahu a charakteru vad rozhodnout o způsobu jejich opravy</w:t>
      </w:r>
    </w:p>
    <w:p>
      <w:pPr>
        <w:pStyle w:val="P28"/>
        <w:framePr w:w="3921" w:h="831" w:hRule="exact" w:wrap="none" w:vAnchor="page" w:hAnchor="margin" w:x="6800" w:y="11238"/>
        <w:rPr>
          <w:rStyle w:val="C3"/>
          <w:rtl w:val="0"/>
        </w:rPr>
      </w:pPr>
    </w:p>
    <w:p>
      <w:pPr>
        <w:pStyle w:val="P29"/>
        <w:framePr w:w="3839" w:h="704" w:hRule="exact" w:wrap="none" w:vAnchor="page" w:hAnchor="margin" w:x="6856" w:y="11294"/>
        <w:rPr>
          <w:rStyle w:val="C21"/>
          <w:rtl w:val="0"/>
        </w:rPr>
      </w:pPr>
      <w:r>
        <w:rPr>
          <w:rStyle w:val="C21"/>
          <w:rtl w:val="0"/>
        </w:rPr>
        <w:t>Praktické předvedení s ústní obhajobou</w:t>
      </w:r>
    </w:p>
    <w:p>
      <w:pPr>
        <w:pStyle w:val="P16"/>
        <w:framePr w:w="6710" w:h="376" w:hRule="exact" w:wrap="none" w:vAnchor="page" w:hAnchor="margin" w:x="45" w:y="12069"/>
        <w:rPr>
          <w:rStyle w:val="C3"/>
          <w:rtl w:val="0"/>
        </w:rPr>
      </w:pPr>
    </w:p>
    <w:p>
      <w:pPr>
        <w:pStyle w:val="P17"/>
        <w:framePr w:w="6658" w:h="249" w:hRule="exact" w:wrap="none" w:vAnchor="page" w:hAnchor="margin" w:x="71" w:y="12125"/>
        <w:rPr>
          <w:rStyle w:val="C13"/>
          <w:rtl w:val="0"/>
        </w:rPr>
      </w:pPr>
      <w:r>
        <w:rPr>
          <w:rStyle w:val="C13"/>
          <w:rtl w:val="0"/>
        </w:rPr>
        <w:t>b) Provést opravu vad a defektů v povrchové úpravě při dodržování BOZP</w:t>
      </w:r>
    </w:p>
    <w:p>
      <w:pPr>
        <w:pStyle w:val="P30"/>
        <w:framePr w:w="3921" w:h="376" w:hRule="exact" w:wrap="none" w:vAnchor="page" w:hAnchor="margin" w:x="6800" w:y="12069"/>
        <w:rPr>
          <w:rStyle w:val="C3"/>
          <w:rtl w:val="0"/>
        </w:rPr>
      </w:pPr>
    </w:p>
    <w:p>
      <w:pPr>
        <w:pStyle w:val="P31"/>
        <w:framePr w:w="3839" w:h="249" w:hRule="exact" w:wrap="none" w:vAnchor="page" w:hAnchor="margin" w:x="6856" w:y="12125"/>
        <w:rPr>
          <w:rStyle w:val="C22"/>
          <w:rtl w:val="0"/>
        </w:rPr>
      </w:pPr>
      <w:r>
        <w:rPr>
          <w:rStyle w:val="C22"/>
          <w:rtl w:val="0"/>
        </w:rPr>
        <w:t>Praktické předvedení s ústní obhajobou</w:t>
      </w:r>
    </w:p>
    <w:p>
      <w:pPr>
        <w:pStyle w:val="P12"/>
        <w:framePr w:w="6710" w:h="376" w:hRule="exact" w:wrap="none" w:vAnchor="page" w:hAnchor="margin" w:x="45" w:y="12445"/>
        <w:rPr>
          <w:rStyle w:val="C3"/>
          <w:rtl w:val="0"/>
        </w:rPr>
      </w:pPr>
    </w:p>
    <w:p>
      <w:pPr>
        <w:pStyle w:val="P13"/>
        <w:framePr w:w="6658" w:h="249" w:hRule="exact" w:wrap="none" w:vAnchor="page" w:hAnchor="margin" w:x="71" w:y="12501"/>
        <w:rPr>
          <w:rStyle w:val="C11"/>
          <w:rtl w:val="0"/>
        </w:rPr>
      </w:pPr>
      <w:r>
        <w:rPr>
          <w:rStyle w:val="C11"/>
          <w:rtl w:val="0"/>
        </w:rPr>
        <w:t>c) Zkontrolovat kvalitu provedené opravy</w:t>
      </w:r>
    </w:p>
    <w:p>
      <w:pPr>
        <w:pStyle w:val="P28"/>
        <w:framePr w:w="3921" w:h="376" w:hRule="exact" w:wrap="none" w:vAnchor="page" w:hAnchor="margin" w:x="6800" w:y="12445"/>
        <w:rPr>
          <w:rStyle w:val="C3"/>
          <w:rtl w:val="0"/>
        </w:rPr>
      </w:pPr>
    </w:p>
    <w:p>
      <w:pPr>
        <w:pStyle w:val="P29"/>
        <w:framePr w:w="3839" w:h="249" w:hRule="exact" w:wrap="none" w:vAnchor="page" w:hAnchor="margin" w:x="6856" w:y="12501"/>
        <w:rPr>
          <w:rStyle w:val="C21"/>
          <w:rtl w:val="0"/>
        </w:rPr>
      </w:pPr>
      <w:r>
        <w:rPr>
          <w:rStyle w:val="C21"/>
          <w:rtl w:val="0"/>
        </w:rPr>
        <w:t>Praktické předvedení s ústní obhajobou</w:t>
      </w:r>
    </w:p>
    <w:p>
      <w:pPr>
        <w:pStyle w:val="P32"/>
        <w:framePr w:w="10710" w:h="248" w:hRule="exact" w:wrap="none" w:vAnchor="page" w:hAnchor="margin" w:x="28" w:y="12935"/>
        <w:rPr>
          <w:rStyle w:val="C23"/>
          <w:rtl w:val="0"/>
        </w:rPr>
      </w:pPr>
      <w:r>
        <w:rPr>
          <w:rStyle w:val="C23"/>
          <w:rtl w:val="0"/>
        </w:rPr>
        <w:t>Je třeba splnit všechna kritéria.</w:t>
      </w:r>
    </w:p>
    <w:p>
      <w:pPr>
        <w:pStyle w:val="P23"/>
        <w:framePr w:w="10710" w:h="340" w:hRule="exact" w:wrap="none" w:vAnchor="page" w:hAnchor="margin" w:x="28" w:y="13370"/>
        <w:rPr>
          <w:rStyle w:val="C18"/>
          <w:rtl w:val="0"/>
        </w:rPr>
      </w:pPr>
      <w:r>
        <w:rPr>
          <w:rStyle w:val="C18"/>
          <w:rtl w:val="0"/>
        </w:rPr>
        <w:t>Balení nábytkového dílce po dokončení povrchové úpravy</w:t>
      </w:r>
    </w:p>
    <w:p>
      <w:pPr>
        <w:pStyle w:val="P24"/>
        <w:framePr w:w="6713" w:h="376" w:hRule="exact" w:wrap="none" w:vAnchor="page" w:hAnchor="margin" w:x="45" w:y="13810"/>
        <w:rPr>
          <w:rStyle w:val="C3"/>
          <w:rtl w:val="0"/>
        </w:rPr>
      </w:pPr>
    </w:p>
    <w:p>
      <w:pPr>
        <w:pStyle w:val="P25"/>
        <w:framePr w:w="6661" w:h="249" w:hRule="exact" w:wrap="none" w:vAnchor="page" w:hAnchor="margin" w:x="71" w:y="13881"/>
        <w:rPr>
          <w:rStyle w:val="C19"/>
          <w:rtl w:val="0"/>
        </w:rPr>
      </w:pPr>
      <w:r>
        <w:rPr>
          <w:rStyle w:val="C19"/>
          <w:rtl w:val="0"/>
        </w:rPr>
        <w:t>Kritéria hodnocení</w:t>
      </w:r>
    </w:p>
    <w:p>
      <w:pPr>
        <w:pStyle w:val="P26"/>
        <w:framePr w:w="3918" w:h="376" w:hRule="exact" w:wrap="none" w:vAnchor="page" w:hAnchor="margin" w:x="6803" w:y="13810"/>
        <w:rPr>
          <w:rStyle w:val="C3"/>
          <w:rtl w:val="0"/>
        </w:rPr>
      </w:pPr>
    </w:p>
    <w:p>
      <w:pPr>
        <w:pStyle w:val="P27"/>
        <w:framePr w:w="3836" w:h="249" w:hRule="exact" w:wrap="none" w:vAnchor="page" w:hAnchor="margin" w:x="6859" w:y="13881"/>
        <w:rPr>
          <w:rStyle w:val="C20"/>
          <w:rtl w:val="0"/>
        </w:rPr>
      </w:pPr>
      <w:r>
        <w:rPr>
          <w:rStyle w:val="C20"/>
          <w:rtl w:val="0"/>
        </w:rPr>
        <w:t>Způsoby ověření</w:t>
      </w:r>
    </w:p>
    <w:p>
      <w:pPr>
        <w:pStyle w:val="P12"/>
        <w:framePr w:w="6710" w:h="376" w:hRule="exact" w:wrap="none" w:vAnchor="page" w:hAnchor="margin" w:x="45" w:y="14186"/>
        <w:rPr>
          <w:rStyle w:val="C3"/>
          <w:rtl w:val="0"/>
        </w:rPr>
      </w:pPr>
    </w:p>
    <w:p>
      <w:pPr>
        <w:pStyle w:val="P13"/>
        <w:framePr w:w="6658" w:h="249" w:hRule="exact" w:wrap="none" w:vAnchor="page" w:hAnchor="margin" w:x="71" w:y="14242"/>
        <w:rPr>
          <w:rStyle w:val="C11"/>
          <w:rtl w:val="0"/>
        </w:rPr>
      </w:pPr>
      <w:r>
        <w:rPr>
          <w:rStyle w:val="C11"/>
          <w:rtl w:val="0"/>
        </w:rPr>
        <w:t>a) Vybrat vhodný obalový materiál</w:t>
      </w:r>
    </w:p>
    <w:p>
      <w:pPr>
        <w:pStyle w:val="P28"/>
        <w:framePr w:w="3921" w:h="376" w:hRule="exact" w:wrap="none" w:vAnchor="page" w:hAnchor="margin" w:x="6800" w:y="14186"/>
        <w:rPr>
          <w:rStyle w:val="C3"/>
          <w:rtl w:val="0"/>
        </w:rPr>
      </w:pPr>
    </w:p>
    <w:p>
      <w:pPr>
        <w:pStyle w:val="P29"/>
        <w:framePr w:w="3839" w:h="249" w:hRule="exact" w:wrap="none" w:vAnchor="page" w:hAnchor="margin" w:x="6856" w:y="14242"/>
        <w:rPr>
          <w:rStyle w:val="C21"/>
          <w:rtl w:val="0"/>
        </w:rPr>
      </w:pPr>
      <w:r>
        <w:rPr>
          <w:rStyle w:val="C21"/>
          <w:rtl w:val="0"/>
        </w:rPr>
        <w:t>Praktické předvedení s ústní obhajobou</w:t>
      </w:r>
    </w:p>
    <w:p>
      <w:pPr>
        <w:pStyle w:val="P16"/>
        <w:framePr w:w="6710" w:h="607" w:hRule="exact" w:wrap="none" w:vAnchor="page" w:hAnchor="margin" w:x="45" w:y="14562"/>
        <w:rPr>
          <w:rStyle w:val="C3"/>
          <w:rtl w:val="0"/>
        </w:rPr>
      </w:pPr>
    </w:p>
    <w:p>
      <w:pPr>
        <w:pStyle w:val="P17"/>
        <w:framePr w:w="6658" w:h="480" w:hRule="exact" w:wrap="none" w:vAnchor="page" w:hAnchor="margin" w:x="71" w:y="14618"/>
        <w:rPr>
          <w:rStyle w:val="C13"/>
          <w:rtl w:val="0"/>
        </w:rPr>
      </w:pPr>
      <w:r>
        <w:rPr>
          <w:rStyle w:val="C13"/>
          <w:rtl w:val="0"/>
        </w:rPr>
        <w:t>b) Zabalit hotový dílec s ohledem na velikost a způsob přesunu k další výrobní operaci při dodržování BOZP</w:t>
      </w:r>
    </w:p>
    <w:p>
      <w:pPr>
        <w:pStyle w:val="P30"/>
        <w:framePr w:w="3921" w:h="607" w:hRule="exact" w:wrap="none" w:vAnchor="page" w:hAnchor="margin" w:x="6800" w:y="14562"/>
        <w:rPr>
          <w:rStyle w:val="C3"/>
          <w:rtl w:val="0"/>
        </w:rPr>
      </w:pPr>
    </w:p>
    <w:p>
      <w:pPr>
        <w:pStyle w:val="P31"/>
        <w:framePr w:w="3839" w:h="480" w:hRule="exact" w:wrap="none" w:vAnchor="page" w:hAnchor="margin" w:x="6856" w:y="14618"/>
        <w:rPr>
          <w:rStyle w:val="C22"/>
          <w:rtl w:val="0"/>
        </w:rPr>
      </w:pPr>
      <w:r>
        <w:rPr>
          <w:rStyle w:val="C22"/>
          <w:rtl w:val="0"/>
        </w:rPr>
        <w:t>Praktické předvedení s ústní obhajobou</w:t>
      </w:r>
    </w:p>
    <w:p>
      <w:pPr>
        <w:pStyle w:val="P32"/>
        <w:framePr w:w="10710" w:h="248" w:hRule="exact" w:wrap="none" w:vAnchor="page" w:hAnchor="margin" w:x="28" w:y="152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 pro přípravu nábytkových povrchů, 30.9.2026 3:47:26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odpadem vzniklým při přípravě povrchů nábytkových dílců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úklid po skončení práce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 obhajobou</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způsoby třídění a skladování odpadu vzniklého při dané činnosti s ohledem na vznik nebezpečného odpadu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 s ústní obhajobou</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 pro přípravu nábytkových povrchů, 30.9.2026 3:47:26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by mělo být pokud možno spojeno v navazující činnosti vedoucí k finálnímu povrchovému dokončení dvou typů nábytkových dílců za použití různých druhů podkladových a dokončovacích materiálů (masivní dřevo nebo odýhovaná DTD a MDF lakovaná na vysoký lesk) s využitím běžně používaných technologických postupů a při dodržování standardně dovolených tolerancí.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zejména na tyto činnosti:</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příprava a kontrola polotovarů, dílců a komponentů</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výběr příslušného brusiva a opravných prostředků</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kontrola a seřízení ručního nářadí</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práce s ručním nářadím</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opravy drobných vad a defektů tmelením</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opravy drobných vad a defektů povrchové úpravy</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výrobku. Pokud ze strany zkoušeného nebudou při ověřování kompetencí dodržovány zásady BOZP, ohodnotí zkoušející danou kompetenci, při níž došlo k porušení zásad BOZP, výsledkem „nesplnil“.</w:t>
      </w:r>
    </w:p>
    <w:p>
      <w:pPr>
        <w:pStyle w:val="P33"/>
        <w:framePr w:w="10766" w:h="1837" w:hRule="exact" w:wrap="none" w:vAnchor="page" w:hAnchor="margin" w:x="0" w:y="7602"/>
        <w:rPr>
          <w:rStyle w:val="C3"/>
          <w:rtl w:val="0"/>
        </w:rPr>
      </w:pPr>
    </w:p>
    <w:p>
      <w:pPr>
        <w:pStyle w:val="P35"/>
        <w:framePr w:w="10710" w:h="340" w:hRule="exact" w:wrap="none" w:vAnchor="page" w:hAnchor="margin" w:x="28" w:y="7602"/>
        <w:rPr>
          <w:rStyle w:val="C25"/>
          <w:rtl w:val="0"/>
        </w:rPr>
      </w:pPr>
      <w:r>
        <w:rPr>
          <w:rStyle w:val="C25"/>
          <w:rtl w:val="0"/>
        </w:rPr>
        <w:t>Výsledné hodnocení</w:t>
      </w:r>
    </w:p>
    <w:p>
      <w:pPr>
        <w:keepNext w:val="0"/>
        <w:keepLines w:val="0"/>
        <w:framePr w:w="10766" w:h="1497" w:hRule="exact" w:wrap="none" w:vAnchor="page" w:hAnchor="margin" w:x="0" w:y="7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66"/>
        <w:rPr>
          <w:rStyle w:val="C3"/>
          <w:rtl w:val="0"/>
        </w:rPr>
      </w:pPr>
    </w:p>
    <w:p>
      <w:pPr>
        <w:pStyle w:val="P35"/>
        <w:framePr w:w="10710" w:h="340" w:hRule="exact" w:wrap="none" w:vAnchor="page" w:hAnchor="margin" w:x="28" w:y="9666"/>
        <w:rPr>
          <w:rStyle w:val="C25"/>
          <w:rtl w:val="0"/>
        </w:rPr>
      </w:pPr>
      <w:r>
        <w:rPr>
          <w:rStyle w:val="C25"/>
          <w:rtl w:val="0"/>
        </w:rPr>
        <w:t>Počet zkoušejících</w:t>
      </w:r>
    </w:p>
    <w:p>
      <w:pPr>
        <w:keepNext w:val="0"/>
        <w:keepLines w:val="0"/>
        <w:framePr w:w="10766" w:h="1036" w:hRule="exact" w:wrap="none" w:vAnchor="page" w:hAnchor="margin" w:x="0" w:y="10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 pro přípravu nábytkových povrchů, 30.9.2026 3:47:26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truhlář + střední vzdělání s maturitní zkouškou a alespoň 5 let odborné praxe v oblasti nábytkářské výroby nebo ve funkci učitele praktického vyučování nebo odborného výcviku v oboru truhlář,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nábytkářské výroby a alespoň 5 let odborné praxe v oblasti nábytkářské výroby nebo ve funkci učitele praktického vyučování v oboru truhlář,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nábytkářské výroby a alespoň 5 let odborné praxe v oblasti nábytkářské výroby nebo ve funkci učitele praktického vyučování v oboru truhlář,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oblast nábytkářské výroby nebo zpracování dřeva a alespoň 5 let odborné praxe v oblasti nábytkářské výroby nebo ve funkci učitele odborných předmětů nebo praktického vyučování v oboru truhlář,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kvalifikace dělník pro přípravu nábytkových povrchů + střední vzdělání s maturitní zkouškou a alespoň 5 let odborné praxe v oblasti nábytkářské výroby,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 pro přípravu nábytkových povrchů, 30.9.2026 3:47:26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potřebným k vykonání zkoušky, s minimálním následujícím materiálně-technickým vybavením:</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polotovary a dílce pro zadanou výrobu: dýhované desky nebo dílce z masivního dřeva a MDF desky s drobnými povrchovými vadami, s různým stupněm dokončení a s různými defekty v povrchové úpravě</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zadání výroby</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broušení a opravu dílců</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Pracovní stůl s dostatečným osvětlením</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Ruční nářadí a nástroje pro broušení a opravy dílců: ruční elektrické nebo pneumatické brusky, zařízení pro odsávání prachu, pájka na vosk, paklík na brusivo, brusivo v příslušných rozměrech a zrnitostech, dláto, stěrky, ruční elektrická nebo pneumatická leštička se sadou příslušenství pro leštění</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Opravné prostředky (tmely, vosky, opravné laky, brusné a lešticí pasty)</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Obalový materiál</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492"/>
        <w:rPr>
          <w:rStyle w:val="C3"/>
          <w:rtl w:val="0"/>
        </w:rPr>
      </w:pPr>
    </w:p>
    <w:p>
      <w:pPr>
        <w:pStyle w:val="P35"/>
        <w:framePr w:w="10710" w:h="340" w:hRule="exact" w:wrap="none" w:vAnchor="page" w:hAnchor="margin" w:x="28" w:y="7492"/>
        <w:rPr>
          <w:rStyle w:val="C25"/>
          <w:rtl w:val="0"/>
        </w:rPr>
      </w:pPr>
      <w:r>
        <w:rPr>
          <w:rStyle w:val="C25"/>
          <w:rtl w:val="0"/>
        </w:rPr>
        <w:t>Doba přípravy na zkoušku</w:t>
      </w:r>
    </w:p>
    <w:p>
      <w:pPr>
        <w:keepNext w:val="0"/>
        <w:keepLines w:val="0"/>
        <w:framePr w:w="10766" w:h="1036" w:hRule="exact" w:wrap="none" w:vAnchor="page" w:hAnchor="margin" w:x="0" w:y="78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9095"/>
        <w:rPr>
          <w:rStyle w:val="C3"/>
          <w:rtl w:val="0"/>
        </w:rPr>
      </w:pPr>
    </w:p>
    <w:p>
      <w:pPr>
        <w:pStyle w:val="P35"/>
        <w:framePr w:w="10710" w:h="340" w:hRule="exact" w:wrap="none" w:vAnchor="page" w:hAnchor="margin" w:x="28" w:y="9095"/>
        <w:rPr>
          <w:rStyle w:val="C25"/>
          <w:rtl w:val="0"/>
        </w:rPr>
      </w:pPr>
      <w:r>
        <w:rPr>
          <w:rStyle w:val="C25"/>
          <w:rtl w:val="0"/>
        </w:rPr>
        <w:t>Doba pro vykonání zkoušky</w:t>
      </w:r>
    </w:p>
    <w:p>
      <w:pPr>
        <w:keepNext w:val="0"/>
        <w:keepLines w:val="0"/>
        <w:framePr w:w="10766" w:h="806" w:hRule="exact" w:wrap="none" w:vAnchor="page" w:hAnchor="margin" w:x="0" w:y="94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 pro přípravu nábytkových povrchů, 30.9.2026 3:47:26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 – VÝROBA NÁBYTKU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Dřevotvar Jablonné nad Orlicí</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pStyle w:val="P21"/>
        <w:framePr w:w="7654" w:h="331" w:hRule="exact" w:wrap="none" w:vAnchor="page" w:hAnchor="margin" w:x="28" w:y="15940"/>
        <w:rPr>
          <w:rStyle w:val="C16"/>
          <w:rtl w:val="0"/>
        </w:rPr>
      </w:pPr>
      <w:r>
        <w:rPr>
          <w:rStyle w:val="C16"/>
          <w:rtl w:val="0"/>
        </w:rPr>
        <w:t>Dělník pro přípravu nábytkových povrchů, 30.9.2026 3:47:26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