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E7CD40" Type="http://schemas.openxmlformats.org/officeDocument/2006/relationships/officeDocument" Target="/word/document.xml" /><Relationship Id="coreR6BE7CD40" Type="http://schemas.openxmlformats.org/package/2006/relationships/metadata/core-properties" Target="/docProps/core.xml" /><Relationship Id="customR6BE7CD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Zpracovatel/zpracovatelka ryb, 18.10.2026 18:15:23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ryb, 18.10.2026 18:15:23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https://www.nsp.cz/jednotka-prace/zpracovatel-ryb-3f4f#zdravotni-zpusobilost). Uchazeč musí mít platný zdravotní průkaz pro práci v potravinářství.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103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ryb, 18.10.2026 18:15:23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Zpracovatel/zpracovatelka ryb + střední vzdělání s maturitní zkouškou a alespoň 5 let odborné praxe v oblasti rybářství.</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11664"/>
        <w:rPr>
          <w:rStyle w:val="C3"/>
          <w:rtl w:val="0"/>
        </w:rPr>
      </w:pPr>
    </w:p>
    <w:p>
      <w:pPr>
        <w:pStyle w:val="P35"/>
        <w:framePr w:w="10710" w:h="340" w:hRule="exact" w:wrap="none" w:vAnchor="page" w:hAnchor="margin" w:x="28" w:y="11664"/>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1200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12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ryb, 18.10.2026 18:15:23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ryb, 18.10.2026 18:15:24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Zpracovatel/zpracovatelka ryb, 18.10.2026 18:15:24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3548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C3D3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9587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