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445A0E" Type="http://schemas.openxmlformats.org/officeDocument/2006/relationships/officeDocument" Target="/word/document.xml" /><Relationship Id="coreRD445A0E" Type="http://schemas.openxmlformats.org/package/2006/relationships/metadata/core-properties" Target="/docProps/core.xml" /><Relationship Id="customRD445A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smyčcových hudebních nástrojů (kód: 33-038-M)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smyčcových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stavbu smyčcových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smyčcového hudebního nástroje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Prověřování akustických požadavků na hudební nástroj z hlediska výkonu a barvy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18.10.2026 16:35:02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u zkoušky předloží vlastnoručně zhotovený nástroj. Při ověřování kritérií hodnocení je kladen důraz na volbu vhodné technologie a materiálu s přihlédnutím na detailní zpracování jednotlivých částí hudebního nástroje, které uchazeč dostane k dispozici.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hodnoceni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Ústně popíše, co provádí a proč to provádí. Provedené kroky simulovaného procesu případně zapíše do předloženého vzoru záznamové dokumentace.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hotového předloženého nástroje a související dílčí operace vyplývající ze zadání. Při jejich hodnocení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18.10.2026 16:35:02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smyčcových hudebních nástrojů, 18.10.2026 16:35:02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