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E92A95" Type="http://schemas.openxmlformats.org/officeDocument/2006/relationships/officeDocument" Target="/word/document.xml" /><Relationship Id="coreR56E92A95" Type="http://schemas.openxmlformats.org/package/2006/relationships/metadata/core-properties" Target="/docProps/core.xml" /><Relationship Id="customR56E92A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smyčcových hudebních nástrojů (kód: 33-038-M)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smyčcových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smyčcových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smyčcového hudebního nástroje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28.9.2026 13:55:49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vhodné technologie a materiálu s přihlédnutím na detailní zpracování jednotlivých částí hudebního nástroje.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použití měřicího přístroje (VIAS – akustico Wien) k dosažení maximálního akustického výkonu nástroje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obsluha, pracovní postupy při strojním opracování dřevěných materiálů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28.9.2026 13:55:49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28.9.2026 13:55:49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