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5A83A3" Type="http://schemas.openxmlformats.org/officeDocument/2006/relationships/officeDocument" Target="/word/document.xml" /><Relationship Id="coreR545A83A3" Type="http://schemas.openxmlformats.org/package/2006/relationships/metadata/core-properties" Target="/docProps/core.xml" /><Relationship Id="customR545A83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smyčcových hudebních nástrojů (kód: 33-038-M)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smyčcových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stavbu smyčcových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smyčcových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Stavba smyčcového hudebního nástroje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Restaurování smyčcových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Povrchová úprava smyčcových hudebních nástrojů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Prověřování akustických požadavků na hudební nástroj z hlediska výkonu a barvy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smyčcových hudebních nástrojů, 18.10.2026 19:33:48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u zkoušky předloží vlastnoručně zhotovený nástroj. Při ověřování kritérií hodnocení je kladen důraz na volbu vhodné technologie a materiálu s přihlédnutím na detailní zpracování jednotlivých částí hudebního nástroje, které uchazeč dostane k dispozici.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činnosti: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hodnoceni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Ústně popíše, co provádí a proč to provádí. Provedené kroky simulovaného procesu případně zapíše do předloženého vzoru záznamové dokumentace.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bude hodnocení hotového předloženého nástroje a související dílčí operace vyplývající ze zadání. Při jejich hodnocení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smyčcových hudebních nástrojů, 18.10.2026 19:33:48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smyčcových hudebních nástrojů, 18.10.2026 19:33:48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