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1646" Type="http://schemas.openxmlformats.org/officeDocument/2006/relationships/officeDocument" Target="/word/document.xml" /><Relationship Id="coreR27F1646" Type="http://schemas.openxmlformats.org/package/2006/relationships/metadata/core-properties" Target="/docProps/core.xml" /><Relationship Id="customR27F16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Designér/designérka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Analýza provozních a funkčních potřeb uživatelů interiéru koupelny, wellness a sociálního zařízení a dalších prostor vybavených keramickými, skleněnými a kamennými obklady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5</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ve stavebních výkresech a dokumentaci pro realizaci nebo rekonstrukci koupelny, wellness, sociálního zařízení a dalších prostor</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376" w:hRule="exact" w:wrap="none" w:vAnchor="page" w:hAnchor="margin" w:x="45" w:y="7664"/>
        <w:rPr>
          <w:rStyle w:val="C3"/>
          <w:rtl w:val="0"/>
        </w:rPr>
      </w:pPr>
    </w:p>
    <w:p>
      <w:pPr>
        <w:pStyle w:val="P17"/>
        <w:framePr w:w="9774" w:h="249" w:hRule="exact" w:wrap="none" w:vAnchor="page" w:hAnchor="margin" w:x="71" w:y="7720"/>
        <w:rPr>
          <w:rStyle w:val="C13"/>
          <w:rtl w:val="0"/>
        </w:rPr>
      </w:pPr>
      <w:r>
        <w:rPr>
          <w:rStyle w:val="C13"/>
          <w:rtl w:val="0"/>
        </w:rPr>
        <w:t>Orientace v problematice návrhů interiérů a dalších prostor</w:t>
      </w:r>
    </w:p>
    <w:p>
      <w:pPr>
        <w:pStyle w:val="P18"/>
        <w:framePr w:w="805" w:h="376" w:hRule="exact" w:wrap="none" w:vAnchor="page" w:hAnchor="margin" w:x="9916" w:y="7664"/>
        <w:rPr>
          <w:rStyle w:val="C3"/>
          <w:rtl w:val="0"/>
        </w:rPr>
      </w:pPr>
    </w:p>
    <w:p>
      <w:pPr>
        <w:pStyle w:val="P19"/>
        <w:framePr w:w="723" w:h="249" w:hRule="exact" w:wrap="none" w:vAnchor="page" w:hAnchor="margin" w:x="9972" w:y="772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Orientace ve stavebních konstrukcích z hlediska potřeb designera</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4</w:t>
      </w:r>
    </w:p>
    <w:p>
      <w:pPr>
        <w:pStyle w:val="P16"/>
        <w:framePr w:w="9826" w:h="607" w:hRule="exact" w:wrap="none" w:vAnchor="page" w:hAnchor="margin" w:x="45" w:y="8417"/>
        <w:rPr>
          <w:rStyle w:val="C3"/>
          <w:rtl w:val="0"/>
        </w:rPr>
      </w:pPr>
    </w:p>
    <w:p>
      <w:pPr>
        <w:pStyle w:val="P17"/>
        <w:framePr w:w="9774" w:h="480" w:hRule="exact" w:wrap="none" w:vAnchor="page" w:hAnchor="margin" w:x="71" w:y="8473"/>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8417"/>
        <w:rPr>
          <w:rStyle w:val="C3"/>
          <w:rtl w:val="0"/>
        </w:rPr>
      </w:pPr>
    </w:p>
    <w:p>
      <w:pPr>
        <w:pStyle w:val="P19"/>
        <w:framePr w:w="723" w:h="480" w:hRule="exact" w:wrap="none" w:vAnchor="page" w:hAnchor="margin" w:x="9972" w:y="8473"/>
        <w:rPr>
          <w:rStyle w:val="C14"/>
          <w:rtl w:val="0"/>
        </w:rPr>
      </w:pPr>
      <w:r>
        <w:rPr>
          <w:rStyle w:val="C14"/>
          <w:rtl w:val="0"/>
        </w:rPr>
        <w:t>5</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Komunikace se zákazníkem a péče o zákazníka</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5</w:t>
      </w:r>
    </w:p>
    <w:p>
      <w:pPr>
        <w:pStyle w:val="P7"/>
        <w:framePr w:w="8788" w:h="340" w:hRule="exact" w:wrap="none" w:vAnchor="page" w:hAnchor="margin" w:x="28" w:y="9627"/>
        <w:rPr>
          <w:rStyle w:val="C8"/>
          <w:rtl w:val="0"/>
        </w:rPr>
      </w:pPr>
      <w:r>
        <w:rPr>
          <w:rStyle w:val="C8"/>
          <w:rtl w:val="0"/>
        </w:rPr>
        <w:t>Platnost standardu</w:t>
      </w:r>
    </w:p>
    <w:p>
      <w:pPr>
        <w:pStyle w:val="P20"/>
        <w:framePr w:w="2928" w:h="248" w:hRule="exact" w:wrap="none" w:vAnchor="page" w:hAnchor="margin" w:x="28" w:y="996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Orientace v normách a legislativně v oblasti interiérového designu (odborné normy, BOZP, PO)</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obecné zdravotní, hygienické a bezpečnostní požadavky na koupelny, wellness, sociální zařízení a další prostory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ergonomických hledisek při navrhování interiéru a základní požadavky na bezbariérové prostory a jejich vybavení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Provést analýzu provozních a funkčních potřeb uživatelů včetně kapacitních kritérií z hlediska počtu uživatelů v rámci modelové situace</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w:t>
      </w:r>
    </w:p>
    <w:p>
      <w:pPr>
        <w:pStyle w:val="P32"/>
        <w:framePr w:w="10710" w:h="248" w:hRule="exact" w:wrap="none" w:vAnchor="page" w:hAnchor="margin" w:x="28" w:y="6882"/>
        <w:rPr>
          <w:rStyle w:val="C23"/>
          <w:rtl w:val="0"/>
        </w:rPr>
      </w:pPr>
      <w:r>
        <w:rPr>
          <w:rStyle w:val="C23"/>
          <w:rtl w:val="0"/>
        </w:rPr>
        <w:t>Je třeba splnit všechna kritéria.</w:t>
      </w:r>
    </w:p>
    <w:p>
      <w:pPr>
        <w:pStyle w:val="P23"/>
        <w:framePr w:w="10710" w:h="806" w:hRule="exact" w:wrap="none" w:vAnchor="page" w:hAnchor="margin" w:x="28" w:y="7318"/>
        <w:rPr>
          <w:rStyle w:val="C18"/>
          <w:rtl w:val="0"/>
        </w:rPr>
      </w:pPr>
      <w:r>
        <w:rPr>
          <w:rStyle w:val="C18"/>
          <w:rtl w:val="0"/>
        </w:rPr>
        <w:t>Vypracování dispozičního a barevného řešení a grafické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nutnost přesného zaměření prostor, čím je toto zaměření prováděno a popsat, jaké parametry sledujeme při zaměřování prostor</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Písemné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Naskicovat navržené řešení a uvést, kdy je potřebné tuto skicu provádět</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Vytvořit návrh vizualizace na PC na základě zadání a uvést účel vizualizace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Vysvětlit, co je kladečský plán, proč je potřebné jej vypracovat a jakým způsobem vytvořit; uvést rozdíl mezi vizualizací a kladečským plánem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Vytvořit kladečský plán na základě zadání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Vysvětlit funkci barev, osvětlení, hmot a velikosti formátů obkladových prvků z hlediska dispozičního řešení</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Uvést, co jsou komunikační dráhy a nástupní plochy před jednotlivými prvky, jako je vana, sprcha, WC</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Ústní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h) Vypočítat spotřebu obkladových prvků na základě zadání (včetně prořezu)</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i) Vypočítat spotřebu ostatních materiálů nezbytných pro obkládání (lepidel, spárovacích hmot, lišt a dalších materiálů) na základě zadání</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stavebních výkresech a dokumentaci pro realizaci nebo rekonstrukci koupelny, wellness, sociálního zařízení a dalších prostor</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Číst výkresovou dokumentaci, předvést čtení kót, otvorů, rozmístění rozvodů TZB (technického zabezpečení budov), rozpoznat nosné konstrukce, příčky, předvést orientaci v technické zprávě</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Předvést čtení kladečského plánu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metody nebo přístupy při plánování realizace na případové studii a hlavní návaznosti při plánování realizace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technické zprávy k projektu a uvést, kdy je potřené zpracovat TZ</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Orientace v problematice návrhů interiérů a dalších prostor</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Vysvětlit, co jsou instalační rozměry zařizovacích předmětů a uvést specifické problémy s kotvením zařizovacích předmětů na stěnách</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b) Uvést vhodné typy nábytku do koupelny z hlediska materiálu</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Ústní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Vysvětlit principy koordinace s projektantem při řešení rozvodů elektro, včetně nízkého napětí a ostaních rozvodů TZB; možnosti zavedení internetu v koupelně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Vysvětlit principy zajištění větrání, případně klimatizace</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Orientace ve stavebních konstrukcích z hlediska potřeb designera</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Uvést základní materiály používané jako stavební konstrukce (beton, cihla, dřevo), charakterizovat jednotlivé typy 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Vysvětlit, co je montáž suchých konstrukcí - konstrukční desky, sádrokarton a další deskové materiály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Ústní ověření</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Uvést, co jsou povrchové úpravy stěn - výmalba a další druhy</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Ústní ověření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Vysvětlit způsob řešení problematiky kročejového hluku</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12"/>
        <w:framePr w:w="6710" w:h="376" w:hRule="exact" w:wrap="none" w:vAnchor="page" w:hAnchor="margin" w:x="45" w:y="12484"/>
        <w:rPr>
          <w:rStyle w:val="C3"/>
          <w:rtl w:val="0"/>
        </w:rPr>
      </w:pPr>
    </w:p>
    <w:p>
      <w:pPr>
        <w:pStyle w:val="P13"/>
        <w:framePr w:w="6658" w:h="249" w:hRule="exact" w:wrap="none" w:vAnchor="page" w:hAnchor="margin" w:x="71" w:y="12540"/>
        <w:rPr>
          <w:rStyle w:val="C11"/>
          <w:rtl w:val="0"/>
        </w:rPr>
      </w:pPr>
      <w:r>
        <w:rPr>
          <w:rStyle w:val="C11"/>
          <w:rtl w:val="0"/>
        </w:rPr>
        <w:t>e) Vysvětlit zásady protipožární bezpečnosti</w:t>
      </w:r>
    </w:p>
    <w:p>
      <w:pPr>
        <w:pStyle w:val="P28"/>
        <w:framePr w:w="3921" w:h="376" w:hRule="exact" w:wrap="none" w:vAnchor="page" w:hAnchor="margin" w:x="6800" w:y="12484"/>
        <w:rPr>
          <w:rStyle w:val="C3"/>
          <w:rtl w:val="0"/>
        </w:rPr>
      </w:pPr>
    </w:p>
    <w:p>
      <w:pPr>
        <w:pStyle w:val="P29"/>
        <w:framePr w:w="3839" w:h="249" w:hRule="exact" w:wrap="none" w:vAnchor="page" w:hAnchor="margin" w:x="6856" w:y="12540"/>
        <w:rPr>
          <w:rStyle w:val="C21"/>
          <w:rtl w:val="0"/>
        </w:rPr>
      </w:pPr>
      <w:r>
        <w:rPr>
          <w:rStyle w:val="C21"/>
          <w:rtl w:val="0"/>
        </w:rPr>
        <w:t>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Popsat základní kritéria při výběru keramických obkladových prvků, vyjmenovat základní typy obkladových materiálů na stěny a podlahy (od mozaiky až po velkoformátové desky), popsat další používané druhy obkladových materiálů (sklo, kámen, dřevo)</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výhody při použití keramiky v interéru a exteriéru oproti jiným materiálům</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Popsat základní fyzikální a chemické vlastnosti keramických obkladových materiálů, uvést rozdíl mezi obkladačkou a dlaždicí, co jsou univerzální obkladové prvky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Písemné a ústní ověření</w:t>
      </w:r>
    </w:p>
    <w:p>
      <w:pPr>
        <w:pStyle w:val="P16"/>
        <w:framePr w:w="6710" w:h="607" w:hRule="exact" w:wrap="none" w:vAnchor="page" w:hAnchor="margin" w:x="45" w:y="5670"/>
        <w:rPr>
          <w:rStyle w:val="C3"/>
          <w:rtl w:val="0"/>
        </w:rPr>
      </w:pPr>
    </w:p>
    <w:p>
      <w:pPr>
        <w:pStyle w:val="P17"/>
        <w:framePr w:w="6658" w:h="480" w:hRule="exact" w:wrap="none" w:vAnchor="page" w:hAnchor="margin" w:x="71" w:y="5726"/>
        <w:rPr>
          <w:rStyle w:val="C13"/>
          <w:rtl w:val="0"/>
        </w:rPr>
      </w:pPr>
      <w:r>
        <w:rPr>
          <w:rStyle w:val="C13"/>
          <w:rtl w:val="0"/>
        </w:rPr>
        <w:t>d) Vysvětlit pojem modularita, kalibrace, rektifikace, co je Jolly roh (kamenický roh)</w:t>
      </w:r>
    </w:p>
    <w:p>
      <w:pPr>
        <w:pStyle w:val="P30"/>
        <w:framePr w:w="3921" w:h="607" w:hRule="exact" w:wrap="none" w:vAnchor="page" w:hAnchor="margin" w:x="6800" w:y="5670"/>
        <w:rPr>
          <w:rStyle w:val="C3"/>
          <w:rtl w:val="0"/>
        </w:rPr>
      </w:pPr>
    </w:p>
    <w:p>
      <w:pPr>
        <w:pStyle w:val="P31"/>
        <w:framePr w:w="3839" w:h="480" w:hRule="exact" w:wrap="none" w:vAnchor="page" w:hAnchor="margin" w:x="6856" w:y="5726"/>
        <w:rPr>
          <w:rStyle w:val="C22"/>
          <w:rtl w:val="0"/>
        </w:rPr>
      </w:pPr>
      <w:r>
        <w:rPr>
          <w:rStyle w:val="C22"/>
          <w:rtl w:val="0"/>
        </w:rPr>
        <w:t>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Popsat využití velkého a malého formátu v interiéru, uvést možnosti kombinace barev, dekorů, lišt a profilových prvků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f) Orientovat se v materiálových a aplikačních normách a předpisech týkajících se keramických obkladových prvků a vysvětlit rámcově obsah norem ČSN EN 14411, ČSN EN 12004-1a 2, ČSN EN 13888, ČSN 744505 a ČSN 733451 v platném znění a ve znění pozdějších předpisů</w:t>
      </w:r>
    </w:p>
    <w:p>
      <w:pPr>
        <w:pStyle w:val="P30"/>
        <w:framePr w:w="3921" w:h="1055" w:hRule="exact" w:wrap="none" w:vAnchor="page" w:hAnchor="margin" w:x="6800" w:y="6884"/>
        <w:rPr>
          <w:rStyle w:val="C3"/>
          <w:rtl w:val="0"/>
        </w:rPr>
      </w:pPr>
    </w:p>
    <w:p>
      <w:pPr>
        <w:pStyle w:val="P31"/>
        <w:framePr w:w="3839" w:h="928"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g) Uvést, proč se provádí hydroizolace ve vlhkých prostorách, popsat typy hydroizolací; principiální řešení hydroizolací ve vlhkých prostorách</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Písemné a ústní ověření</w:t>
      </w:r>
    </w:p>
    <w:p>
      <w:pPr>
        <w:pStyle w:val="P16"/>
        <w:framePr w:w="6710" w:h="831" w:hRule="exact" w:wrap="none" w:vAnchor="page" w:hAnchor="margin" w:x="45" w:y="8546"/>
        <w:rPr>
          <w:rStyle w:val="C3"/>
          <w:rtl w:val="0"/>
        </w:rPr>
      </w:pPr>
    </w:p>
    <w:p>
      <w:pPr>
        <w:pStyle w:val="P17"/>
        <w:framePr w:w="6658" w:h="704" w:hRule="exact" w:wrap="none" w:vAnchor="page" w:hAnchor="margin" w:x="71" w:y="8602"/>
        <w:rPr>
          <w:rStyle w:val="C13"/>
          <w:rtl w:val="0"/>
        </w:rPr>
      </w:pPr>
      <w:r>
        <w:rPr>
          <w:rStyle w:val="C13"/>
          <w:rtl w:val="0"/>
        </w:rPr>
        <w:t>h) Uvést materiály vhodné na terasy a balkony, uvést příklad souvrství na balkoně, kde se používají hydroizolační systémy; vysvětlit, proč byly používány hydroizolační systémy</w:t>
      </w:r>
    </w:p>
    <w:p>
      <w:pPr>
        <w:pStyle w:val="P30"/>
        <w:framePr w:w="3921" w:h="831" w:hRule="exact" w:wrap="none" w:vAnchor="page" w:hAnchor="margin" w:x="6800" w:y="8546"/>
        <w:rPr>
          <w:rStyle w:val="C3"/>
          <w:rtl w:val="0"/>
        </w:rPr>
      </w:pPr>
    </w:p>
    <w:p>
      <w:pPr>
        <w:pStyle w:val="P31"/>
        <w:framePr w:w="3839" w:h="704" w:hRule="exact" w:wrap="none" w:vAnchor="page" w:hAnchor="margin" w:x="6856" w:y="8602"/>
        <w:rPr>
          <w:rStyle w:val="C22"/>
          <w:rtl w:val="0"/>
        </w:rPr>
      </w:pPr>
      <w:r>
        <w:rPr>
          <w:rStyle w:val="C22"/>
          <w:rtl w:val="0"/>
        </w:rPr>
        <w:t>Písemné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i) Uvést trendy ve vybavování koupelen a dalších prostor, uvést příklady získání informací o těchto trendech, vysvětlit pojem wellness</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 a praktické předvedení</w:t>
      </w:r>
    </w:p>
    <w:p>
      <w:pPr>
        <w:pStyle w:val="P16"/>
        <w:framePr w:w="6710" w:h="1055" w:hRule="exact" w:wrap="none" w:vAnchor="page" w:hAnchor="margin" w:x="45" w:y="9984"/>
        <w:rPr>
          <w:rStyle w:val="C3"/>
          <w:rtl w:val="0"/>
        </w:rPr>
      </w:pPr>
    </w:p>
    <w:p>
      <w:pPr>
        <w:pStyle w:val="P17"/>
        <w:framePr w:w="6658" w:h="928" w:hRule="exact" w:wrap="none" w:vAnchor="page" w:hAnchor="margin" w:x="71" w:y="10040"/>
        <w:rPr>
          <w:rStyle w:val="C13"/>
          <w:rtl w:val="0"/>
        </w:rPr>
      </w:pPr>
      <w:r>
        <w:rPr>
          <w:rStyle w:val="C13"/>
          <w:rtl w:val="0"/>
        </w:rPr>
        <w:t>j)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9984"/>
        <w:rPr>
          <w:rStyle w:val="C3"/>
          <w:rtl w:val="0"/>
        </w:rPr>
      </w:pPr>
    </w:p>
    <w:p>
      <w:pPr>
        <w:pStyle w:val="P31"/>
        <w:framePr w:w="3839" w:h="928" w:hRule="exact" w:wrap="none" w:vAnchor="page" w:hAnchor="margin" w:x="6856" w:y="10040"/>
        <w:rPr>
          <w:rStyle w:val="C22"/>
          <w:rtl w:val="0"/>
        </w:rPr>
      </w:pPr>
      <w:r>
        <w:rPr>
          <w:rStyle w:val="C22"/>
          <w:rtl w:val="0"/>
        </w:rPr>
        <w:t>Ústní ověření a praktické předvedení</w:t>
      </w:r>
    </w:p>
    <w:p>
      <w:pPr>
        <w:pStyle w:val="P12"/>
        <w:framePr w:w="6710" w:h="831" w:hRule="exact" w:wrap="none" w:vAnchor="page" w:hAnchor="margin" w:x="45" w:y="11039"/>
        <w:rPr>
          <w:rStyle w:val="C3"/>
          <w:rtl w:val="0"/>
        </w:rPr>
      </w:pPr>
    </w:p>
    <w:p>
      <w:pPr>
        <w:pStyle w:val="P13"/>
        <w:framePr w:w="6658" w:h="704" w:hRule="exact" w:wrap="none" w:vAnchor="page" w:hAnchor="margin" w:x="71" w:y="11095"/>
        <w:rPr>
          <w:rStyle w:val="C11"/>
          <w:rtl w:val="0"/>
        </w:rPr>
      </w:pPr>
      <w:r>
        <w:rPr>
          <w:rStyle w:val="C11"/>
          <w:rtl w:val="0"/>
        </w:rPr>
        <w:t>k) Uvést současné trendy v nabídce keramických obkladových prvků, formáty, textuty, uvést co jsou XXL formáty a ultratenké formáty, popsat výhody a nevýhody a specifika montáže</w:t>
      </w:r>
    </w:p>
    <w:p>
      <w:pPr>
        <w:pStyle w:val="P28"/>
        <w:framePr w:w="3921" w:h="831" w:hRule="exact" w:wrap="none" w:vAnchor="page" w:hAnchor="margin" w:x="6800" w:y="11039"/>
        <w:rPr>
          <w:rStyle w:val="C3"/>
          <w:rtl w:val="0"/>
        </w:rPr>
      </w:pPr>
    </w:p>
    <w:p>
      <w:pPr>
        <w:pStyle w:val="P29"/>
        <w:framePr w:w="3839" w:h="704" w:hRule="exact" w:wrap="none" w:vAnchor="page" w:hAnchor="margin" w:x="6856" w:y="11095"/>
        <w:rPr>
          <w:rStyle w:val="C21"/>
          <w:rtl w:val="0"/>
        </w:rPr>
      </w:pPr>
      <w:r>
        <w:rPr>
          <w:rStyle w:val="C21"/>
          <w:rtl w:val="0"/>
        </w:rPr>
        <w:t>Ústní ověření</w:t>
      </w:r>
    </w:p>
    <w:p>
      <w:pPr>
        <w:pStyle w:val="P16"/>
        <w:framePr w:w="6710" w:h="607" w:hRule="exact" w:wrap="none" w:vAnchor="page" w:hAnchor="margin" w:x="45" w:y="11870"/>
        <w:rPr>
          <w:rStyle w:val="C3"/>
          <w:rtl w:val="0"/>
        </w:rPr>
      </w:pPr>
    </w:p>
    <w:p>
      <w:pPr>
        <w:pStyle w:val="P17"/>
        <w:framePr w:w="6658" w:h="480" w:hRule="exact" w:wrap="none" w:vAnchor="page" w:hAnchor="margin" w:x="71" w:y="11926"/>
        <w:rPr>
          <w:rStyle w:val="C13"/>
          <w:rtl w:val="0"/>
        </w:rPr>
      </w:pPr>
      <w:r>
        <w:rPr>
          <w:rStyle w:val="C13"/>
          <w:rtl w:val="0"/>
        </w:rPr>
        <w:t>l) Popsat a vysvětlit pojem protiskluznosti, jak se udávají hodnoty protiskluznosti na podlahách a bazénech</w:t>
      </w:r>
    </w:p>
    <w:p>
      <w:pPr>
        <w:pStyle w:val="P30"/>
        <w:framePr w:w="3921" w:h="607" w:hRule="exact" w:wrap="none" w:vAnchor="page" w:hAnchor="margin" w:x="6800" w:y="11870"/>
        <w:rPr>
          <w:rStyle w:val="C3"/>
          <w:rtl w:val="0"/>
        </w:rPr>
      </w:pPr>
    </w:p>
    <w:p>
      <w:pPr>
        <w:pStyle w:val="P31"/>
        <w:framePr w:w="3839" w:h="480" w:hRule="exact" w:wrap="none" w:vAnchor="page" w:hAnchor="margin" w:x="6856" w:y="11926"/>
        <w:rPr>
          <w:rStyle w:val="C22"/>
          <w:rtl w:val="0"/>
        </w:rPr>
      </w:pPr>
      <w:r>
        <w:rPr>
          <w:rStyle w:val="C22"/>
          <w:rtl w:val="0"/>
        </w:rPr>
        <w:t>Písemné a ústní ověření</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m) Vysvětlit, co je mrazuvzdornost dlažeb a proč je to významné kritérium při výběru materiálu</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Ústní ověření</w:t>
      </w:r>
    </w:p>
    <w:p>
      <w:pPr>
        <w:pStyle w:val="P16"/>
        <w:framePr w:w="6710" w:h="607" w:hRule="exact" w:wrap="none" w:vAnchor="page" w:hAnchor="margin" w:x="45" w:y="13084"/>
        <w:rPr>
          <w:rStyle w:val="C3"/>
          <w:rtl w:val="0"/>
        </w:rPr>
      </w:pPr>
    </w:p>
    <w:p>
      <w:pPr>
        <w:pStyle w:val="P17"/>
        <w:framePr w:w="6658" w:h="480" w:hRule="exact" w:wrap="none" w:vAnchor="page" w:hAnchor="margin" w:x="71" w:y="13140"/>
        <w:rPr>
          <w:rStyle w:val="C13"/>
          <w:rtl w:val="0"/>
        </w:rPr>
      </w:pPr>
      <w:r>
        <w:rPr>
          <w:rStyle w:val="C13"/>
          <w:rtl w:val="0"/>
        </w:rPr>
        <w:t>n) Vysvětlit, co je tenkovrstvé obkládání, floating-buttering, kladení do hlubokého lože, pokládka na sucho</w:t>
      </w:r>
    </w:p>
    <w:p>
      <w:pPr>
        <w:pStyle w:val="P30"/>
        <w:framePr w:w="3921" w:h="607" w:hRule="exact" w:wrap="none" w:vAnchor="page" w:hAnchor="margin" w:x="6800" w:y="13084"/>
        <w:rPr>
          <w:rStyle w:val="C3"/>
          <w:rtl w:val="0"/>
        </w:rPr>
      </w:pPr>
    </w:p>
    <w:p>
      <w:pPr>
        <w:pStyle w:val="P31"/>
        <w:framePr w:w="3839" w:h="480" w:hRule="exact" w:wrap="none" w:vAnchor="page" w:hAnchor="margin" w:x="6856" w:y="13140"/>
        <w:rPr>
          <w:rStyle w:val="C22"/>
          <w:rtl w:val="0"/>
        </w:rPr>
      </w:pPr>
      <w:r>
        <w:rPr>
          <w:rStyle w:val="C22"/>
          <w:rtl w:val="0"/>
        </w:rPr>
        <w:t>Ústní ověření</w:t>
      </w:r>
    </w:p>
    <w:p>
      <w:pPr>
        <w:pStyle w:val="P12"/>
        <w:framePr w:w="6710" w:h="607" w:hRule="exact" w:wrap="none" w:vAnchor="page" w:hAnchor="margin" w:x="45" w:y="13691"/>
        <w:rPr>
          <w:rStyle w:val="C3"/>
          <w:rtl w:val="0"/>
        </w:rPr>
      </w:pPr>
    </w:p>
    <w:p>
      <w:pPr>
        <w:pStyle w:val="P13"/>
        <w:framePr w:w="6658" w:h="480" w:hRule="exact" w:wrap="none" w:vAnchor="page" w:hAnchor="margin" w:x="71" w:y="13747"/>
        <w:rPr>
          <w:rStyle w:val="C11"/>
          <w:rtl w:val="0"/>
        </w:rPr>
      </w:pPr>
      <w:r>
        <w:rPr>
          <w:rStyle w:val="C11"/>
          <w:rtl w:val="0"/>
        </w:rPr>
        <w:t>o) Vysvětlit, k čemu se používají lepidla, spárovací malty, nivelační hmoty, správkové hmoty</w:t>
      </w:r>
    </w:p>
    <w:p>
      <w:pPr>
        <w:pStyle w:val="P28"/>
        <w:framePr w:w="3921" w:h="607" w:hRule="exact" w:wrap="none" w:vAnchor="page" w:hAnchor="margin" w:x="6800" w:y="13691"/>
        <w:rPr>
          <w:rStyle w:val="C3"/>
          <w:rtl w:val="0"/>
        </w:rPr>
      </w:pPr>
    </w:p>
    <w:p>
      <w:pPr>
        <w:pStyle w:val="P29"/>
        <w:framePr w:w="3839" w:h="480" w:hRule="exact" w:wrap="none" w:vAnchor="page" w:hAnchor="margin" w:x="6856" w:y="13747"/>
        <w:rPr>
          <w:rStyle w:val="C21"/>
          <w:rtl w:val="0"/>
        </w:rPr>
      </w:pPr>
      <w:r>
        <w:rPr>
          <w:rStyle w:val="C21"/>
          <w:rtl w:val="0"/>
        </w:rPr>
        <w:t>Ústní ověření</w:t>
      </w:r>
    </w:p>
    <w:p>
      <w:pPr>
        <w:pStyle w:val="P16"/>
        <w:framePr w:w="6710" w:h="607" w:hRule="exact" w:wrap="none" w:vAnchor="page" w:hAnchor="margin" w:x="45" w:y="14298"/>
        <w:rPr>
          <w:rStyle w:val="C3"/>
          <w:rtl w:val="0"/>
        </w:rPr>
      </w:pPr>
    </w:p>
    <w:p>
      <w:pPr>
        <w:pStyle w:val="P17"/>
        <w:framePr w:w="6658" w:h="480" w:hRule="exact" w:wrap="none" w:vAnchor="page" w:hAnchor="margin" w:x="71" w:y="14354"/>
        <w:rPr>
          <w:rStyle w:val="C13"/>
          <w:rtl w:val="0"/>
        </w:rPr>
      </w:pPr>
      <w:r>
        <w:rPr>
          <w:rStyle w:val="C13"/>
          <w:rtl w:val="0"/>
        </w:rPr>
        <w:t>p) Vysvětlit na případové studii metodu plánování realizace a hlavní návaznosti při jejím plánování</w:t>
      </w:r>
    </w:p>
    <w:p>
      <w:pPr>
        <w:pStyle w:val="P30"/>
        <w:framePr w:w="3921" w:h="607" w:hRule="exact" w:wrap="none" w:vAnchor="page" w:hAnchor="margin" w:x="6800" w:y="14298"/>
        <w:rPr>
          <w:rStyle w:val="C3"/>
          <w:rtl w:val="0"/>
        </w:rPr>
      </w:pPr>
    </w:p>
    <w:p>
      <w:pPr>
        <w:pStyle w:val="P31"/>
        <w:framePr w:w="3839" w:h="480" w:hRule="exact" w:wrap="none" w:vAnchor="page" w:hAnchor="margin" w:x="6856" w:y="14354"/>
        <w:rPr>
          <w:rStyle w:val="C22"/>
          <w:rtl w:val="0"/>
        </w:rPr>
      </w:pPr>
      <w:r>
        <w:rPr>
          <w:rStyle w:val="C22"/>
          <w:rtl w:val="0"/>
        </w:rPr>
        <w:t>Písemné a ústní ověření</w:t>
      </w:r>
    </w:p>
    <w:p>
      <w:pPr>
        <w:pStyle w:val="P32"/>
        <w:framePr w:w="10710" w:h="248" w:hRule="exact" w:wrap="none" w:vAnchor="page" w:hAnchor="margin" w:x="28" w:y="150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způsob vedení obchodního rozhovoru formou modelové situace, zjistit potřeby zákazníka a uvést využití check listu k sledování profilu zákazníka a jeho potřeb</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průběh reklamace zboží před samotnou realizací, popsat, co lze reklamovat u keramických obkladových prvků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způsoby kontroly kvality prováděných prací podle normy ČSN 733450 v platném znění a ve znění pozdějších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Uvést způsoby prezentace obkladových materiálů a zařizovacích předmětů ve vzorkovně, pomocí expozitorů, vzorků, katalogů; popsat rozdíl výběru ve vzorkovně, na internetu a e-shopu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uchazeče počítač s nainstalovaným kancelářským SW obsahující textový editor, tabulkový procesor, běžný vizualizační SW, připojení na internet.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dispozičního a barevného řešení a grafické vizualizace návrhu realizace nebo rekonstrukce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kritérium e) konkrétní zadání pro vytvoření kladečského plánu.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této odborné kompetence konkrétní zadání pro výpočet spotřeby obkladových prvků a spotřeby ostaních materiálů (lepidel, spárovacích hmot, lišt a dalších materiálů).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Poradenství při výběru obkladových materiálů a zařizovacích předmětů do koupelny, wellness a sociálního zařízení a dalších prostor vybavených keramickými, skleněnými a kamennými obklady,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p) minimálně jednu případovou studii pro každého uchazeče.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provozních a funkčních potřeb uživatelů interiéru koupelny, wellness a sociálního zařízení a dalších prostor vybavených keramickými, skleněnými a kamennými obklady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w:t>
      </w:r>
      <w:r>
        <w:rPr>
          <w:rFonts w:ascii="Arial" w:cs="Arial" w:hAnsi="Arial" w:eastAsia="Arial"/>
          <w:b w:val="1"/>
          <w:i w:val="0"/>
          <w:caps w:val="0"/>
          <w:strike w:val="0"/>
          <w:noProof w:val="0"/>
          <w:vanish w:val="0"/>
          <w:color w:val="auto"/>
          <w:sz w:val="20"/>
          <w:u w:val="none"/>
          <w:shd w:val="clear" w:color="auto" w:fill="auto"/>
          <w:vertAlign w:val="baseline"/>
          <w:lang/>
        </w:rPr>
        <w:t xml:space="preserve">Komunikace se zákazníkem a péče o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jednu modelovou situaci pro každou ověřovanou kompetenci.</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stavebním nebo silikátovém nebo interiérovém designu (obecně designu) a alespoň 5 let odborné praxe v oblasti koupelnového studia, konzultační a tvůrčí činnosti související s tímto oborem nebo interiérového designu nebo ve funkci učitele odborného výcviku nebo praktického vyučování v oblasti stavebnictví nebo silikátů nebo interiérového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silikáty nebo architekturu nebo design a alespoň 5 let odborné praxe v oblasti koupelnového studia při konzultačních, publikačních a tvůrčích činnostech souvisejících s tímto oborem nebo interiérového designu nebo ve funkci učitele odborných předmětů nebo odborného výcviku nebo praktického vyučování v oblasti stavebnictví nebo silikátů nebo designu.</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28-046-N Designér/designérka koupelen a střední vzdělání s maturitní zkouškou a alespoň 5 let odborné praxe v oblasti designu koupelen.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vybavená počítačem (na každou zkoušenou osobu) s instalovaným kancelářským SW, vizualizačním SW a tiskárnou, papírem, psacími potřebami a tabulí nebo flipchartem</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 papírové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kladečského plánu (může být s vadami)</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•Papír na psaní, skicování, kreslení kladečského plánu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(pravítko, trojúhelník, popř. poměrové měřítko)</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•Kreslicí potřeby (tužka grafitová, pastelky, popř. fix)</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skleněných a kamenných obkladových materiálů (v minimálním počtu 2 - maximálně 10 vzorků od každého druhu)</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•Katalogy obkladových materiálů a zařizovacích předmětů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příklad check listu (dotazníku) k sledování profilu zákazníka a jeho potřeb</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případovou studii (vytištěnou nebo v elektronické podobě) </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související s obkládáním a se stavební chemií v platném znění a ve znění pozdějších předpisů v tištěné podobě nebo elektronické podobě</w:t>
      </w:r>
    </w:p>
    <w:p>
      <w:pPr>
        <w:keepNext w:val="0"/>
        <w:keepLines w:val="1"/>
        <w:framePr w:w="10766" w:h="61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správné praxe - Příručka pro obkládání keramikou, sklem a kamenem</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41"/>
        <w:rPr>
          <w:rStyle w:val="C3"/>
          <w:rtl w:val="0"/>
        </w:rPr>
      </w:pPr>
    </w:p>
    <w:p>
      <w:pPr>
        <w:pStyle w:val="P35"/>
        <w:framePr w:w="10710" w:h="340" w:hRule="exact" w:wrap="none" w:vAnchor="page" w:hAnchor="margin" w:x="28" w:y="8841"/>
        <w:rPr>
          <w:rStyle w:val="C25"/>
          <w:rtl w:val="0"/>
        </w:rPr>
      </w:pPr>
      <w:r>
        <w:rPr>
          <w:rStyle w:val="C25"/>
          <w:rtl w:val="0"/>
        </w:rPr>
        <w:t>Doba přípravy na zkoušku</w:t>
      </w:r>
    </w:p>
    <w:p>
      <w:pPr>
        <w:keepNext w:val="0"/>
        <w:keepLines w:val="0"/>
        <w:framePr w:w="10766" w:h="806" w:hRule="exact" w:wrap="none" w:vAnchor="page" w:hAnchor="margin" w:x="0" w:y="9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pro vykonání zkoušky</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 Radka Konečná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AGT Studio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Hornbach CZ - Mgr. Zdeněk Resler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 PhDr. Eduard Justa</w:t>
      </w:r>
    </w:p>
    <w:p>
      <w:pPr>
        <w:pStyle w:val="P21"/>
        <w:framePr w:w="7654" w:h="331" w:hRule="exact" w:wrap="none" w:vAnchor="page" w:hAnchor="margin" w:x="28" w:y="15940"/>
        <w:rPr>
          <w:rStyle w:val="C16"/>
          <w:rtl w:val="0"/>
        </w:rPr>
      </w:pPr>
      <w:r>
        <w:rPr>
          <w:rStyle w:val="C16"/>
          <w:rtl w:val="0"/>
        </w:rPr>
        <w:t>Designér/designérka koupelen, 11.7.2026 2:18:38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1571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4C0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3639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