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4249BF" Type="http://schemas.openxmlformats.org/officeDocument/2006/relationships/officeDocument" Target="/word/document.xml" /><Relationship Id="coreR784249BF" Type="http://schemas.openxmlformats.org/package/2006/relationships/metadata/core-properties" Target="/docProps/core.xml" /><Relationship Id="customR784249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Designér/designérka koupelen (kód: 28-046-N)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Interiérový designér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Analýza provozních a funkčních potřeb uživatelů interiéru koupelny, wellness a sociálního zařízení a dalších prostor vybavených keramickými, skleněnými a kamennými obklady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831" w:hRule="exact" w:wrap="none" w:vAnchor="page" w:hAnchor="margin" w:x="45" w:y="6226"/>
        <w:rPr>
          <w:rStyle w:val="C3"/>
          <w:rtl w:val="0"/>
        </w:rPr>
      </w:pPr>
    </w:p>
    <w:p>
      <w:pPr>
        <w:pStyle w:val="P17"/>
        <w:framePr w:w="9774" w:h="704" w:hRule="exact" w:wrap="none" w:vAnchor="page" w:hAnchor="margin" w:x="71" w:y="6282"/>
        <w:rPr>
          <w:rStyle w:val="C13"/>
          <w:rtl w:val="0"/>
        </w:rPr>
      </w:pPr>
      <w:r>
        <w:rPr>
          <w:rStyle w:val="C13"/>
          <w:rtl w:val="0"/>
        </w:rPr>
        <w:t>Vypracování dispozičního a barevného řešení a grafické vizualizace návrhu realizace nebo rekonstrukce koupelny, wellness a sociálního zařízení a dalších prostor vybavených keramickými, skleněnými a kamennými obklady</w:t>
      </w:r>
    </w:p>
    <w:p>
      <w:pPr>
        <w:pStyle w:val="P18"/>
        <w:framePr w:w="805" w:h="831" w:hRule="exact" w:wrap="none" w:vAnchor="page" w:hAnchor="margin" w:x="9916" w:y="6226"/>
        <w:rPr>
          <w:rStyle w:val="C3"/>
          <w:rtl w:val="0"/>
        </w:rPr>
      </w:pPr>
    </w:p>
    <w:p>
      <w:pPr>
        <w:pStyle w:val="P19"/>
        <w:framePr w:w="723" w:h="704" w:hRule="exact" w:wrap="none" w:vAnchor="page" w:hAnchor="margin" w:x="9972" w:y="6282"/>
        <w:rPr>
          <w:rStyle w:val="C14"/>
          <w:rtl w:val="0"/>
        </w:rPr>
      </w:pPr>
      <w:r>
        <w:rPr>
          <w:rStyle w:val="C14"/>
          <w:rtl w:val="0"/>
        </w:rPr>
        <w:t>5</w:t>
      </w:r>
    </w:p>
    <w:p>
      <w:pPr>
        <w:pStyle w:val="P12"/>
        <w:framePr w:w="9826" w:h="607" w:hRule="exact" w:wrap="none" w:vAnchor="page" w:hAnchor="margin" w:x="45" w:y="7057"/>
        <w:rPr>
          <w:rStyle w:val="C3"/>
          <w:rtl w:val="0"/>
        </w:rPr>
      </w:pPr>
    </w:p>
    <w:p>
      <w:pPr>
        <w:pStyle w:val="P13"/>
        <w:framePr w:w="9774" w:h="480" w:hRule="exact" w:wrap="none" w:vAnchor="page" w:hAnchor="margin" w:x="71" w:y="7113"/>
        <w:rPr>
          <w:rStyle w:val="C11"/>
          <w:rtl w:val="0"/>
        </w:rPr>
      </w:pPr>
      <w:r>
        <w:rPr>
          <w:rStyle w:val="C11"/>
          <w:rtl w:val="0"/>
        </w:rPr>
        <w:t>Orientace ve stavebních výkresech a dokumentaci pro realizaci nebo rekonstrukci koupelny, wellness, sociálního zařízení a dalších prostor</w:t>
      </w:r>
    </w:p>
    <w:p>
      <w:pPr>
        <w:pStyle w:val="P14"/>
        <w:framePr w:w="805" w:h="607" w:hRule="exact" w:wrap="none" w:vAnchor="page" w:hAnchor="margin" w:x="9916" w:y="7057"/>
        <w:rPr>
          <w:rStyle w:val="C3"/>
          <w:rtl w:val="0"/>
        </w:rPr>
      </w:pPr>
    </w:p>
    <w:p>
      <w:pPr>
        <w:pStyle w:val="P15"/>
        <w:framePr w:w="723" w:h="480" w:hRule="exact" w:wrap="none" w:vAnchor="page" w:hAnchor="margin" w:x="9972" w:y="7113"/>
        <w:rPr>
          <w:rStyle w:val="C12"/>
          <w:rtl w:val="0"/>
        </w:rPr>
      </w:pPr>
      <w:r>
        <w:rPr>
          <w:rStyle w:val="C12"/>
          <w:rtl w:val="0"/>
        </w:rPr>
        <w:t>4</w:t>
      </w:r>
    </w:p>
    <w:p>
      <w:pPr>
        <w:pStyle w:val="P16"/>
        <w:framePr w:w="9826" w:h="376" w:hRule="exact" w:wrap="none" w:vAnchor="page" w:hAnchor="margin" w:x="45" w:y="7664"/>
        <w:rPr>
          <w:rStyle w:val="C3"/>
          <w:rtl w:val="0"/>
        </w:rPr>
      </w:pPr>
    </w:p>
    <w:p>
      <w:pPr>
        <w:pStyle w:val="P17"/>
        <w:framePr w:w="9774" w:h="249" w:hRule="exact" w:wrap="none" w:vAnchor="page" w:hAnchor="margin" w:x="71" w:y="7720"/>
        <w:rPr>
          <w:rStyle w:val="C13"/>
          <w:rtl w:val="0"/>
        </w:rPr>
      </w:pPr>
      <w:r>
        <w:rPr>
          <w:rStyle w:val="C13"/>
          <w:rtl w:val="0"/>
        </w:rPr>
        <w:t>Orientace v problematice návrhů interiérů a dalších prostor</w:t>
      </w:r>
    </w:p>
    <w:p>
      <w:pPr>
        <w:pStyle w:val="P18"/>
        <w:framePr w:w="805" w:h="376" w:hRule="exact" w:wrap="none" w:vAnchor="page" w:hAnchor="margin" w:x="9916" w:y="7664"/>
        <w:rPr>
          <w:rStyle w:val="C3"/>
          <w:rtl w:val="0"/>
        </w:rPr>
      </w:pPr>
    </w:p>
    <w:p>
      <w:pPr>
        <w:pStyle w:val="P19"/>
        <w:framePr w:w="723" w:h="249" w:hRule="exact" w:wrap="none" w:vAnchor="page" w:hAnchor="margin" w:x="9972" w:y="7720"/>
        <w:rPr>
          <w:rStyle w:val="C14"/>
          <w:rtl w:val="0"/>
        </w:rPr>
      </w:pPr>
      <w:r>
        <w:rPr>
          <w:rStyle w:val="C14"/>
          <w:rtl w:val="0"/>
        </w:rPr>
        <w:t>5</w:t>
      </w:r>
    </w:p>
    <w:p>
      <w:pPr>
        <w:pStyle w:val="P12"/>
        <w:framePr w:w="9826" w:h="376" w:hRule="exact" w:wrap="none" w:vAnchor="page" w:hAnchor="margin" w:x="45" w:y="8041"/>
        <w:rPr>
          <w:rStyle w:val="C3"/>
          <w:rtl w:val="0"/>
        </w:rPr>
      </w:pPr>
    </w:p>
    <w:p>
      <w:pPr>
        <w:pStyle w:val="P13"/>
        <w:framePr w:w="9774" w:h="249" w:hRule="exact" w:wrap="none" w:vAnchor="page" w:hAnchor="margin" w:x="71" w:y="8097"/>
        <w:rPr>
          <w:rStyle w:val="C11"/>
          <w:rtl w:val="0"/>
        </w:rPr>
      </w:pPr>
      <w:r>
        <w:rPr>
          <w:rStyle w:val="C11"/>
          <w:rtl w:val="0"/>
        </w:rPr>
        <w:t>Orientace ve stavebních konstrukcích z hlediska potřeb designera</w:t>
      </w:r>
    </w:p>
    <w:p>
      <w:pPr>
        <w:pStyle w:val="P14"/>
        <w:framePr w:w="805" w:h="376" w:hRule="exact" w:wrap="none" w:vAnchor="page" w:hAnchor="margin" w:x="9916" w:y="8041"/>
        <w:rPr>
          <w:rStyle w:val="C3"/>
          <w:rtl w:val="0"/>
        </w:rPr>
      </w:pPr>
    </w:p>
    <w:p>
      <w:pPr>
        <w:pStyle w:val="P15"/>
        <w:framePr w:w="723" w:h="249" w:hRule="exact" w:wrap="none" w:vAnchor="page" w:hAnchor="margin" w:x="9972" w:y="8097"/>
        <w:rPr>
          <w:rStyle w:val="C12"/>
          <w:rtl w:val="0"/>
        </w:rPr>
      </w:pPr>
      <w:r>
        <w:rPr>
          <w:rStyle w:val="C12"/>
          <w:rtl w:val="0"/>
        </w:rPr>
        <w:t>4</w:t>
      </w:r>
    </w:p>
    <w:p>
      <w:pPr>
        <w:pStyle w:val="P16"/>
        <w:framePr w:w="9826" w:h="607" w:hRule="exact" w:wrap="none" w:vAnchor="page" w:hAnchor="margin" w:x="45" w:y="8417"/>
        <w:rPr>
          <w:rStyle w:val="C3"/>
          <w:rtl w:val="0"/>
        </w:rPr>
      </w:pPr>
    </w:p>
    <w:p>
      <w:pPr>
        <w:pStyle w:val="P17"/>
        <w:framePr w:w="9774" w:h="480" w:hRule="exact" w:wrap="none" w:vAnchor="page" w:hAnchor="margin" w:x="71" w:y="8473"/>
        <w:rPr>
          <w:rStyle w:val="C13"/>
          <w:rtl w:val="0"/>
        </w:rPr>
      </w:pPr>
      <w:r>
        <w:rPr>
          <w:rStyle w:val="C13"/>
          <w:rtl w:val="0"/>
        </w:rPr>
        <w:t>Poradenství při výběru obkladových materiálů a zařizovacích předmětů do koupelny, wellness a sociálního zařízení a dalších prostor vybavených keramickými, skleněnými a kamennými obklady</w:t>
      </w:r>
    </w:p>
    <w:p>
      <w:pPr>
        <w:pStyle w:val="P18"/>
        <w:framePr w:w="805" w:h="607" w:hRule="exact" w:wrap="none" w:vAnchor="page" w:hAnchor="margin" w:x="9916" w:y="8417"/>
        <w:rPr>
          <w:rStyle w:val="C3"/>
          <w:rtl w:val="0"/>
        </w:rPr>
      </w:pPr>
    </w:p>
    <w:p>
      <w:pPr>
        <w:pStyle w:val="P19"/>
        <w:framePr w:w="723" w:h="480" w:hRule="exact" w:wrap="none" w:vAnchor="page" w:hAnchor="margin" w:x="9972" w:y="8473"/>
        <w:rPr>
          <w:rStyle w:val="C14"/>
          <w:rtl w:val="0"/>
        </w:rPr>
      </w:pPr>
      <w:r>
        <w:rPr>
          <w:rStyle w:val="C14"/>
          <w:rtl w:val="0"/>
        </w:rPr>
        <w:t>5</w:t>
      </w:r>
    </w:p>
    <w:p>
      <w:pPr>
        <w:pStyle w:val="P12"/>
        <w:framePr w:w="9826" w:h="376" w:hRule="exact" w:wrap="none" w:vAnchor="page" w:hAnchor="margin" w:x="45" w:y="9024"/>
        <w:rPr>
          <w:rStyle w:val="C3"/>
          <w:rtl w:val="0"/>
        </w:rPr>
      </w:pPr>
    </w:p>
    <w:p>
      <w:pPr>
        <w:pStyle w:val="P13"/>
        <w:framePr w:w="9774" w:h="249" w:hRule="exact" w:wrap="none" w:vAnchor="page" w:hAnchor="margin" w:x="71" w:y="9080"/>
        <w:rPr>
          <w:rStyle w:val="C11"/>
          <w:rtl w:val="0"/>
        </w:rPr>
      </w:pPr>
      <w:r>
        <w:rPr>
          <w:rStyle w:val="C11"/>
          <w:rtl w:val="0"/>
        </w:rPr>
        <w:t>Komunikace se zákazníkem a péče o zákazníka</w:t>
      </w:r>
    </w:p>
    <w:p>
      <w:pPr>
        <w:pStyle w:val="P14"/>
        <w:framePr w:w="805" w:h="376" w:hRule="exact" w:wrap="none" w:vAnchor="page" w:hAnchor="margin" w:x="9916" w:y="9024"/>
        <w:rPr>
          <w:rStyle w:val="C3"/>
          <w:rtl w:val="0"/>
        </w:rPr>
      </w:pPr>
    </w:p>
    <w:p>
      <w:pPr>
        <w:pStyle w:val="P15"/>
        <w:framePr w:w="723" w:h="249" w:hRule="exact" w:wrap="none" w:vAnchor="page" w:hAnchor="margin" w:x="9972" w:y="9080"/>
        <w:rPr>
          <w:rStyle w:val="C12"/>
          <w:rtl w:val="0"/>
        </w:rPr>
      </w:pPr>
      <w:r>
        <w:rPr>
          <w:rStyle w:val="C12"/>
          <w:rtl w:val="0"/>
        </w:rPr>
        <w:t>5</w:t>
      </w:r>
    </w:p>
    <w:p>
      <w:pPr>
        <w:pStyle w:val="P7"/>
        <w:framePr w:w="8788" w:h="340" w:hRule="exact" w:wrap="none" w:vAnchor="page" w:hAnchor="margin" w:x="28" w:y="9627"/>
        <w:rPr>
          <w:rStyle w:val="C8"/>
          <w:rtl w:val="0"/>
        </w:rPr>
      </w:pPr>
      <w:r>
        <w:rPr>
          <w:rStyle w:val="C8"/>
          <w:rtl w:val="0"/>
        </w:rPr>
        <w:t>Platnost standardu</w:t>
      </w:r>
    </w:p>
    <w:p>
      <w:pPr>
        <w:pStyle w:val="P20"/>
        <w:framePr w:w="2928" w:h="248" w:hRule="exact" w:wrap="none" w:vAnchor="page" w:hAnchor="margin" w:x="28" w:y="9967"/>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Designér/designérka koupelen, 9.9.2026 20:17:32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Analýza provozních a funkčních potřeb uživatelů interiéru koupelny, wellness a sociálního zařízení a dalších prostor vybavených keramickými, skleněnými a kamennými obklady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Orientace v normách a legislativně v oblasti interiérového designu (odborné normy, BOZP, PO)</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Uvést základní požadavky na koupelny, wellness, sociální zařízení a další prostory z hlediska provozu a počtu uživatelů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obecné zdravotní, hygienické a bezpečnostní požadavky na koupelny, wellness, sociální zařízení a další prostory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Uvést příklady ergonomických hledisek při navrhování interiéru a základní požadavky na bezbariérové prostory a jejich vybavení</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 a ústní ověření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Provést analýzu provozních a funkčních potřeb uživatelů včetně kapacitních kritérií z hlediska počtu uživatelů v rámci modelové situace</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Praktické předvedení</w:t>
      </w:r>
    </w:p>
    <w:p>
      <w:pPr>
        <w:pStyle w:val="P32"/>
        <w:framePr w:w="10710" w:h="248" w:hRule="exact" w:wrap="none" w:vAnchor="page" w:hAnchor="margin" w:x="28" w:y="6882"/>
        <w:rPr>
          <w:rStyle w:val="C23"/>
          <w:rtl w:val="0"/>
        </w:rPr>
      </w:pPr>
      <w:r>
        <w:rPr>
          <w:rStyle w:val="C23"/>
          <w:rtl w:val="0"/>
        </w:rPr>
        <w:t>Je třeba splnit všechna kritéria.</w:t>
      </w:r>
    </w:p>
    <w:p>
      <w:pPr>
        <w:pStyle w:val="P23"/>
        <w:framePr w:w="10710" w:h="806" w:hRule="exact" w:wrap="none" w:vAnchor="page" w:hAnchor="margin" w:x="28" w:y="7318"/>
        <w:rPr>
          <w:rStyle w:val="C18"/>
          <w:rtl w:val="0"/>
        </w:rPr>
      </w:pPr>
      <w:r>
        <w:rPr>
          <w:rStyle w:val="C18"/>
          <w:rtl w:val="0"/>
        </w:rPr>
        <w:t>Vypracování dispozičního a barevného řešení a grafické vizualizace návrhu realizace nebo rekonstrukce koupelny, wellness a sociálního zařízení a dalších prostor vybavených keramickými, skleněnými a kamennými obklady</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Vysvětlit nutnost přesného zaměření prostor, čím je toto zaměření prováděno a popsat, jaké parametry sledujeme při zaměřování prostor</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Písemné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Naskicovat navržené řešení a uvést, kdy je potřebné tuto skicu provádět</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Vytvořit návrh vizualizace na PC na základě zadání a uvést účel vizualizace</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 a 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Vysvětlit, co je kladečský plán, proč je potřebné jej vypracovat a jakým způsobem vytvořit; uvést rozdíl mezi vizualizací a kladečským plánem</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Písemné a 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e) Vytvořit kladečský plán na základě zadání</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f) Vysvětlit funkci barev, osvětlení, hmot a velikosti formátů obkladových prvků z hlediska dispozičního řešení</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Ústní ověření</w:t>
      </w:r>
    </w:p>
    <w:p>
      <w:pPr>
        <w:pStyle w:val="P12"/>
        <w:framePr w:w="6710" w:h="607" w:hRule="exact" w:wrap="none" w:vAnchor="page" w:hAnchor="margin" w:x="45" w:y="11779"/>
        <w:rPr>
          <w:rStyle w:val="C3"/>
          <w:rtl w:val="0"/>
        </w:rPr>
      </w:pPr>
    </w:p>
    <w:p>
      <w:pPr>
        <w:pStyle w:val="P13"/>
        <w:framePr w:w="6658" w:h="480" w:hRule="exact" w:wrap="none" w:vAnchor="page" w:hAnchor="margin" w:x="71" w:y="11835"/>
        <w:rPr>
          <w:rStyle w:val="C11"/>
          <w:rtl w:val="0"/>
        </w:rPr>
      </w:pPr>
      <w:r>
        <w:rPr>
          <w:rStyle w:val="C11"/>
          <w:rtl w:val="0"/>
        </w:rPr>
        <w:t>g) Uvést, co jsou komunikační dráhy a nástupní plochy před jednotlivými prvky, jako je vana, sprcha, WC</w:t>
      </w:r>
    </w:p>
    <w:p>
      <w:pPr>
        <w:pStyle w:val="P28"/>
        <w:framePr w:w="3921" w:h="607" w:hRule="exact" w:wrap="none" w:vAnchor="page" w:hAnchor="margin" w:x="6800" w:y="11779"/>
        <w:rPr>
          <w:rStyle w:val="C3"/>
          <w:rtl w:val="0"/>
        </w:rPr>
      </w:pPr>
    </w:p>
    <w:p>
      <w:pPr>
        <w:pStyle w:val="P29"/>
        <w:framePr w:w="3839" w:h="480" w:hRule="exact" w:wrap="none" w:vAnchor="page" w:hAnchor="margin" w:x="6856" w:y="11835"/>
        <w:rPr>
          <w:rStyle w:val="C21"/>
          <w:rtl w:val="0"/>
        </w:rPr>
      </w:pPr>
      <w:r>
        <w:rPr>
          <w:rStyle w:val="C21"/>
          <w:rtl w:val="0"/>
        </w:rPr>
        <w:t>Ústní ověření</w:t>
      </w:r>
    </w:p>
    <w:p>
      <w:pPr>
        <w:pStyle w:val="P16"/>
        <w:framePr w:w="6710" w:h="376" w:hRule="exact" w:wrap="none" w:vAnchor="page" w:hAnchor="margin" w:x="45" w:y="12386"/>
        <w:rPr>
          <w:rStyle w:val="C3"/>
          <w:rtl w:val="0"/>
        </w:rPr>
      </w:pPr>
    </w:p>
    <w:p>
      <w:pPr>
        <w:pStyle w:val="P17"/>
        <w:framePr w:w="6658" w:h="249" w:hRule="exact" w:wrap="none" w:vAnchor="page" w:hAnchor="margin" w:x="71" w:y="12442"/>
        <w:rPr>
          <w:rStyle w:val="C13"/>
          <w:rtl w:val="0"/>
        </w:rPr>
      </w:pPr>
      <w:r>
        <w:rPr>
          <w:rStyle w:val="C13"/>
          <w:rtl w:val="0"/>
        </w:rPr>
        <w:t>h) Vypočítat spotřebu obkladových prvků na základě zadání (včetně prořezu)</w:t>
      </w:r>
    </w:p>
    <w:p>
      <w:pPr>
        <w:pStyle w:val="P30"/>
        <w:framePr w:w="3921" w:h="376" w:hRule="exact" w:wrap="none" w:vAnchor="page" w:hAnchor="margin" w:x="6800" w:y="12386"/>
        <w:rPr>
          <w:rStyle w:val="C3"/>
          <w:rtl w:val="0"/>
        </w:rPr>
      </w:pPr>
    </w:p>
    <w:p>
      <w:pPr>
        <w:pStyle w:val="P31"/>
        <w:framePr w:w="3839" w:h="249" w:hRule="exact" w:wrap="none" w:vAnchor="page" w:hAnchor="margin" w:x="6856" w:y="12442"/>
        <w:rPr>
          <w:rStyle w:val="C22"/>
          <w:rtl w:val="0"/>
        </w:rPr>
      </w:pPr>
      <w:r>
        <w:rPr>
          <w:rStyle w:val="C22"/>
          <w:rtl w:val="0"/>
        </w:rPr>
        <w:t>Praktické předvedení a ústní ověření</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i) Vypočítat spotřebu ostatních materiálů nezbytných pro obkládání (lepidel, spárovacích hmot, lišt a dalších materiálů) na základě zadání</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Praktické předvedení a ústní ověření</w:t>
      </w:r>
    </w:p>
    <w:p>
      <w:pPr>
        <w:pStyle w:val="P32"/>
        <w:framePr w:w="10710" w:h="248" w:hRule="exact" w:wrap="none" w:vAnchor="page" w:hAnchor="margin" w:x="28" w:y="134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koupelen, 9.9.2026 20:17:32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ve stavebních výkresech a dokumentaci pro realizaci nebo rekonstrukci koupelny, wellness, sociálního zařízení a dalších prostor</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Číst výkresovou dokumentaci, předvést čtení kót, otvorů, rozmístění rozvodů TZB (technického zabezpečení budov), rozpoznat nosné konstrukce, příčky, předvést orientaci v technické zprávě</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Předvést čtení kladečského plánu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Vysvětlit metody nebo přístupy při plánování realizace na případové studii a hlavní návaznosti při plánování realizace</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Písemné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Vysvětlit obsah technické zprávy k projektu a uvést, kdy je potřené zpracovat TZ</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Orientace v problematice návrhů interiérů a dalších prostor</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a) Vysvětlit, co jsou instalační rozměry zařizovacích předmětů a uvést specifické problémy s kotvením zařizovacích předmětů na stěnách</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Ústní ověření</w:t>
      </w:r>
    </w:p>
    <w:p>
      <w:pPr>
        <w:pStyle w:val="P16"/>
        <w:framePr w:w="6710" w:h="376" w:hRule="exact" w:wrap="none" w:vAnchor="page" w:hAnchor="margin" w:x="45" w:y="7569"/>
        <w:rPr>
          <w:rStyle w:val="C3"/>
          <w:rtl w:val="0"/>
        </w:rPr>
      </w:pPr>
    </w:p>
    <w:p>
      <w:pPr>
        <w:pStyle w:val="P17"/>
        <w:framePr w:w="6658" w:h="249" w:hRule="exact" w:wrap="none" w:vAnchor="page" w:hAnchor="margin" w:x="71" w:y="7625"/>
        <w:rPr>
          <w:rStyle w:val="C13"/>
          <w:rtl w:val="0"/>
        </w:rPr>
      </w:pPr>
      <w:r>
        <w:rPr>
          <w:rStyle w:val="C13"/>
          <w:rtl w:val="0"/>
        </w:rPr>
        <w:t>b) Uvést vhodné typy nábytku do koupelny z hlediska materiálu</w:t>
      </w:r>
    </w:p>
    <w:p>
      <w:pPr>
        <w:pStyle w:val="P30"/>
        <w:framePr w:w="3921" w:h="376" w:hRule="exact" w:wrap="none" w:vAnchor="page" w:hAnchor="margin" w:x="6800" w:y="7569"/>
        <w:rPr>
          <w:rStyle w:val="C3"/>
          <w:rtl w:val="0"/>
        </w:rPr>
      </w:pPr>
    </w:p>
    <w:p>
      <w:pPr>
        <w:pStyle w:val="P31"/>
        <w:framePr w:w="3839" w:h="249" w:hRule="exact" w:wrap="none" w:vAnchor="page" w:hAnchor="margin" w:x="6856" w:y="7625"/>
        <w:rPr>
          <w:rStyle w:val="C22"/>
          <w:rtl w:val="0"/>
        </w:rPr>
      </w:pPr>
      <w:r>
        <w:rPr>
          <w:rStyle w:val="C22"/>
          <w:rtl w:val="0"/>
        </w:rPr>
        <w:t>Ústní ověření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c) Vysvětlit principy koordinace s projektantem při řešení rozvodů elektro, včetně nízkého napětí a ostaních rozvodů TZB; možnosti zavedení internetu v koupelně</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16"/>
        <w:framePr w:w="6710" w:h="376" w:hRule="exact" w:wrap="none" w:vAnchor="page" w:hAnchor="margin" w:x="45" w:y="8777"/>
        <w:rPr>
          <w:rStyle w:val="C3"/>
          <w:rtl w:val="0"/>
        </w:rPr>
      </w:pPr>
    </w:p>
    <w:p>
      <w:pPr>
        <w:pStyle w:val="P17"/>
        <w:framePr w:w="6658" w:h="249" w:hRule="exact" w:wrap="none" w:vAnchor="page" w:hAnchor="margin" w:x="71" w:y="8833"/>
        <w:rPr>
          <w:rStyle w:val="C13"/>
          <w:rtl w:val="0"/>
        </w:rPr>
      </w:pPr>
      <w:r>
        <w:rPr>
          <w:rStyle w:val="C13"/>
          <w:rtl w:val="0"/>
        </w:rPr>
        <w:t>d) Vysvětlit principy zajištění větrání, případně klimatizace</w:t>
      </w:r>
    </w:p>
    <w:p>
      <w:pPr>
        <w:pStyle w:val="P30"/>
        <w:framePr w:w="3921" w:h="376" w:hRule="exact" w:wrap="none" w:vAnchor="page" w:hAnchor="margin" w:x="6800" w:y="8777"/>
        <w:rPr>
          <w:rStyle w:val="C3"/>
          <w:rtl w:val="0"/>
        </w:rPr>
      </w:pPr>
    </w:p>
    <w:p>
      <w:pPr>
        <w:pStyle w:val="P31"/>
        <w:framePr w:w="3839" w:h="249" w:hRule="exact" w:wrap="none" w:vAnchor="page" w:hAnchor="margin" w:x="6856" w:y="8833"/>
        <w:rPr>
          <w:rStyle w:val="C22"/>
          <w:rtl w:val="0"/>
        </w:rPr>
      </w:pPr>
      <w:r>
        <w:rPr>
          <w:rStyle w:val="C22"/>
          <w:rtl w:val="0"/>
        </w:rPr>
        <w:t>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340" w:hRule="exact" w:wrap="none" w:vAnchor="page" w:hAnchor="margin" w:x="28" w:y="9702"/>
        <w:rPr>
          <w:rStyle w:val="C18"/>
          <w:rtl w:val="0"/>
        </w:rPr>
      </w:pPr>
      <w:r>
        <w:rPr>
          <w:rStyle w:val="C18"/>
          <w:rtl w:val="0"/>
        </w:rPr>
        <w:t>Orientace ve stavebních konstrukcích z hlediska potřeb designera</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607" w:hRule="exact" w:wrap="none" w:vAnchor="page" w:hAnchor="margin" w:x="45" w:y="10517"/>
        <w:rPr>
          <w:rStyle w:val="C3"/>
          <w:rtl w:val="0"/>
        </w:rPr>
      </w:pPr>
    </w:p>
    <w:p>
      <w:pPr>
        <w:pStyle w:val="P13"/>
        <w:framePr w:w="6658" w:h="480" w:hRule="exact" w:wrap="none" w:vAnchor="page" w:hAnchor="margin" w:x="71" w:y="10573"/>
        <w:rPr>
          <w:rStyle w:val="C11"/>
          <w:rtl w:val="0"/>
        </w:rPr>
      </w:pPr>
      <w:r>
        <w:rPr>
          <w:rStyle w:val="C11"/>
          <w:rtl w:val="0"/>
        </w:rPr>
        <w:t>a) Uvést základní materiály používané jako stavební konstrukce (beton, cihla, dřevo), charakterizovat jednotlivé typy staveb</w:t>
      </w:r>
    </w:p>
    <w:p>
      <w:pPr>
        <w:pStyle w:val="P28"/>
        <w:framePr w:w="3921" w:h="607" w:hRule="exact" w:wrap="none" w:vAnchor="page" w:hAnchor="margin" w:x="6800" w:y="10517"/>
        <w:rPr>
          <w:rStyle w:val="C3"/>
          <w:rtl w:val="0"/>
        </w:rPr>
      </w:pPr>
    </w:p>
    <w:p>
      <w:pPr>
        <w:pStyle w:val="P29"/>
        <w:framePr w:w="3839" w:h="480" w:hRule="exact" w:wrap="none" w:vAnchor="page" w:hAnchor="margin" w:x="6856" w:y="10573"/>
        <w:rPr>
          <w:rStyle w:val="C21"/>
          <w:rtl w:val="0"/>
        </w:rPr>
      </w:pPr>
      <w:r>
        <w:rPr>
          <w:rStyle w:val="C21"/>
          <w:rtl w:val="0"/>
        </w:rPr>
        <w:t>Ústní ověření</w:t>
      </w:r>
    </w:p>
    <w:p>
      <w:pPr>
        <w:pStyle w:val="P16"/>
        <w:framePr w:w="6710" w:h="607" w:hRule="exact" w:wrap="none" w:vAnchor="page" w:hAnchor="margin" w:x="45" w:y="11124"/>
        <w:rPr>
          <w:rStyle w:val="C3"/>
          <w:rtl w:val="0"/>
        </w:rPr>
      </w:pPr>
    </w:p>
    <w:p>
      <w:pPr>
        <w:pStyle w:val="P17"/>
        <w:framePr w:w="6658" w:h="480" w:hRule="exact" w:wrap="none" w:vAnchor="page" w:hAnchor="margin" w:x="71" w:y="11180"/>
        <w:rPr>
          <w:rStyle w:val="C13"/>
          <w:rtl w:val="0"/>
        </w:rPr>
      </w:pPr>
      <w:r>
        <w:rPr>
          <w:rStyle w:val="C13"/>
          <w:rtl w:val="0"/>
        </w:rPr>
        <w:t>b) Vysvětlit, co je montáž suchých konstrukcí - konstrukční desky, sádrokarton a další deskové materiály</w:t>
      </w:r>
    </w:p>
    <w:p>
      <w:pPr>
        <w:pStyle w:val="P30"/>
        <w:framePr w:w="3921" w:h="607" w:hRule="exact" w:wrap="none" w:vAnchor="page" w:hAnchor="margin" w:x="6800" w:y="11124"/>
        <w:rPr>
          <w:rStyle w:val="C3"/>
          <w:rtl w:val="0"/>
        </w:rPr>
      </w:pPr>
    </w:p>
    <w:p>
      <w:pPr>
        <w:pStyle w:val="P31"/>
        <w:framePr w:w="3839" w:h="480" w:hRule="exact" w:wrap="none" w:vAnchor="page" w:hAnchor="margin" w:x="6856" w:y="11180"/>
        <w:rPr>
          <w:rStyle w:val="C22"/>
          <w:rtl w:val="0"/>
        </w:rPr>
      </w:pPr>
      <w:r>
        <w:rPr>
          <w:rStyle w:val="C22"/>
          <w:rtl w:val="0"/>
        </w:rPr>
        <w:t>Ústní ověření</w:t>
      </w:r>
    </w:p>
    <w:p>
      <w:pPr>
        <w:pStyle w:val="P12"/>
        <w:framePr w:w="6710" w:h="376" w:hRule="exact" w:wrap="none" w:vAnchor="page" w:hAnchor="margin" w:x="45" w:y="11731"/>
        <w:rPr>
          <w:rStyle w:val="C3"/>
          <w:rtl w:val="0"/>
        </w:rPr>
      </w:pPr>
    </w:p>
    <w:p>
      <w:pPr>
        <w:pStyle w:val="P13"/>
        <w:framePr w:w="6658" w:h="249" w:hRule="exact" w:wrap="none" w:vAnchor="page" w:hAnchor="margin" w:x="71" w:y="11787"/>
        <w:rPr>
          <w:rStyle w:val="C11"/>
          <w:rtl w:val="0"/>
        </w:rPr>
      </w:pPr>
      <w:r>
        <w:rPr>
          <w:rStyle w:val="C11"/>
          <w:rtl w:val="0"/>
        </w:rPr>
        <w:t>c) Uvést, co jsou povrchové úpravy stěn - výmalba a další druhy</w:t>
      </w:r>
    </w:p>
    <w:p>
      <w:pPr>
        <w:pStyle w:val="P28"/>
        <w:framePr w:w="3921" w:h="376" w:hRule="exact" w:wrap="none" w:vAnchor="page" w:hAnchor="margin" w:x="6800" w:y="11731"/>
        <w:rPr>
          <w:rStyle w:val="C3"/>
          <w:rtl w:val="0"/>
        </w:rPr>
      </w:pPr>
    </w:p>
    <w:p>
      <w:pPr>
        <w:pStyle w:val="P29"/>
        <w:framePr w:w="3839" w:h="249" w:hRule="exact" w:wrap="none" w:vAnchor="page" w:hAnchor="margin" w:x="6856" w:y="11787"/>
        <w:rPr>
          <w:rStyle w:val="C21"/>
          <w:rtl w:val="0"/>
        </w:rPr>
      </w:pPr>
      <w:r>
        <w:rPr>
          <w:rStyle w:val="C21"/>
          <w:rtl w:val="0"/>
        </w:rPr>
        <w:t>Ústní ověření</w:t>
      </w:r>
    </w:p>
    <w:p>
      <w:pPr>
        <w:pStyle w:val="P16"/>
        <w:framePr w:w="6710" w:h="376" w:hRule="exact" w:wrap="none" w:vAnchor="page" w:hAnchor="margin" w:x="45" w:y="12107"/>
        <w:rPr>
          <w:rStyle w:val="C3"/>
          <w:rtl w:val="0"/>
        </w:rPr>
      </w:pPr>
    </w:p>
    <w:p>
      <w:pPr>
        <w:pStyle w:val="P17"/>
        <w:framePr w:w="6658" w:h="249" w:hRule="exact" w:wrap="none" w:vAnchor="page" w:hAnchor="margin" w:x="71" w:y="12163"/>
        <w:rPr>
          <w:rStyle w:val="C13"/>
          <w:rtl w:val="0"/>
        </w:rPr>
      </w:pPr>
      <w:r>
        <w:rPr>
          <w:rStyle w:val="C13"/>
          <w:rtl w:val="0"/>
        </w:rPr>
        <w:t>d) Vysvětlit způsob řešení problematiky kročejového hluku</w:t>
      </w:r>
    </w:p>
    <w:p>
      <w:pPr>
        <w:pStyle w:val="P30"/>
        <w:framePr w:w="3921" w:h="376" w:hRule="exact" w:wrap="none" w:vAnchor="page" w:hAnchor="margin" w:x="6800" w:y="12107"/>
        <w:rPr>
          <w:rStyle w:val="C3"/>
          <w:rtl w:val="0"/>
        </w:rPr>
      </w:pPr>
    </w:p>
    <w:p>
      <w:pPr>
        <w:pStyle w:val="P31"/>
        <w:framePr w:w="3839" w:h="249" w:hRule="exact" w:wrap="none" w:vAnchor="page" w:hAnchor="margin" w:x="6856" w:y="12163"/>
        <w:rPr>
          <w:rStyle w:val="C22"/>
          <w:rtl w:val="0"/>
        </w:rPr>
      </w:pPr>
      <w:r>
        <w:rPr>
          <w:rStyle w:val="C22"/>
          <w:rtl w:val="0"/>
        </w:rPr>
        <w:t>Ústní ověření</w:t>
      </w:r>
    </w:p>
    <w:p>
      <w:pPr>
        <w:pStyle w:val="P12"/>
        <w:framePr w:w="6710" w:h="376" w:hRule="exact" w:wrap="none" w:vAnchor="page" w:hAnchor="margin" w:x="45" w:y="12484"/>
        <w:rPr>
          <w:rStyle w:val="C3"/>
          <w:rtl w:val="0"/>
        </w:rPr>
      </w:pPr>
    </w:p>
    <w:p>
      <w:pPr>
        <w:pStyle w:val="P13"/>
        <w:framePr w:w="6658" w:h="249" w:hRule="exact" w:wrap="none" w:vAnchor="page" w:hAnchor="margin" w:x="71" w:y="12540"/>
        <w:rPr>
          <w:rStyle w:val="C11"/>
          <w:rtl w:val="0"/>
        </w:rPr>
      </w:pPr>
      <w:r>
        <w:rPr>
          <w:rStyle w:val="C11"/>
          <w:rtl w:val="0"/>
        </w:rPr>
        <w:t>e) Vysvětlit zásady protipožární bezpečnosti</w:t>
      </w:r>
    </w:p>
    <w:p>
      <w:pPr>
        <w:pStyle w:val="P28"/>
        <w:framePr w:w="3921" w:h="376" w:hRule="exact" w:wrap="none" w:vAnchor="page" w:hAnchor="margin" w:x="6800" w:y="12484"/>
        <w:rPr>
          <w:rStyle w:val="C3"/>
          <w:rtl w:val="0"/>
        </w:rPr>
      </w:pPr>
    </w:p>
    <w:p>
      <w:pPr>
        <w:pStyle w:val="P29"/>
        <w:framePr w:w="3839" w:h="249" w:hRule="exact" w:wrap="none" w:vAnchor="page" w:hAnchor="margin" w:x="6856" w:y="12540"/>
        <w:rPr>
          <w:rStyle w:val="C21"/>
          <w:rtl w:val="0"/>
        </w:rPr>
      </w:pPr>
      <w:r>
        <w:rPr>
          <w:rStyle w:val="C21"/>
          <w:rtl w:val="0"/>
        </w:rPr>
        <w:t>Ústní ověření</w:t>
      </w:r>
    </w:p>
    <w:p>
      <w:pPr>
        <w:pStyle w:val="P32"/>
        <w:framePr w:w="10710" w:h="248" w:hRule="exact" w:wrap="none" w:vAnchor="page" w:hAnchor="margin" w:x="28" w:y="12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koupelen, 9.9.2026 20:17:32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Poradenství při výběru obkladových materiálů a zařizovacích předmětů do koupelny, wellness a sociálního zařízení a dalších prostor vybavených keramickými, skleněnými a kamennými obklady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Popsat základní kritéria při výběru keramických obkladových prvků, vyjmenovat základní typy obkladových materiálů na stěny a podlahy (od mozaiky až po velkoformátové desky), popsat další používané druhy obkladových materiálů (sklo, kámen, dřevo)</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232"/>
        <w:rPr>
          <w:rStyle w:val="C3"/>
          <w:rtl w:val="0"/>
        </w:rPr>
      </w:pPr>
    </w:p>
    <w:p>
      <w:pPr>
        <w:pStyle w:val="P17"/>
        <w:framePr w:w="6658" w:h="480" w:hRule="exact" w:wrap="none" w:vAnchor="page" w:hAnchor="margin" w:x="71" w:y="4288"/>
        <w:rPr>
          <w:rStyle w:val="C13"/>
          <w:rtl w:val="0"/>
        </w:rPr>
      </w:pPr>
      <w:r>
        <w:rPr>
          <w:rStyle w:val="C13"/>
          <w:rtl w:val="0"/>
        </w:rPr>
        <w:t>b) Uvést výhody při použití keramiky v interéru a exteriéru oproti jiným materiálům</w:t>
      </w:r>
    </w:p>
    <w:p>
      <w:pPr>
        <w:pStyle w:val="P30"/>
        <w:framePr w:w="3921" w:h="607" w:hRule="exact" w:wrap="none" w:vAnchor="page" w:hAnchor="margin" w:x="6800" w:y="4232"/>
        <w:rPr>
          <w:rStyle w:val="C3"/>
          <w:rtl w:val="0"/>
        </w:rPr>
      </w:pPr>
    </w:p>
    <w:p>
      <w:pPr>
        <w:pStyle w:val="P31"/>
        <w:framePr w:w="3839" w:h="480" w:hRule="exact" w:wrap="none" w:vAnchor="page" w:hAnchor="margin" w:x="6856" w:y="4288"/>
        <w:rPr>
          <w:rStyle w:val="C22"/>
          <w:rtl w:val="0"/>
        </w:rPr>
      </w:pPr>
      <w:r>
        <w:rPr>
          <w:rStyle w:val="C22"/>
          <w:rtl w:val="0"/>
        </w:rPr>
        <w:t>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Popsat základní fyzikální a chemické vlastnosti keramických obkladových materiálů, uvést rozdíl mezi obkladačkou a dlaždicí, co jsou univerzální obkladové prvky</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Písemné a ústní ověření</w:t>
      </w:r>
    </w:p>
    <w:p>
      <w:pPr>
        <w:pStyle w:val="P16"/>
        <w:framePr w:w="6710" w:h="607" w:hRule="exact" w:wrap="none" w:vAnchor="page" w:hAnchor="margin" w:x="45" w:y="5670"/>
        <w:rPr>
          <w:rStyle w:val="C3"/>
          <w:rtl w:val="0"/>
        </w:rPr>
      </w:pPr>
    </w:p>
    <w:p>
      <w:pPr>
        <w:pStyle w:val="P17"/>
        <w:framePr w:w="6658" w:h="480" w:hRule="exact" w:wrap="none" w:vAnchor="page" w:hAnchor="margin" w:x="71" w:y="5726"/>
        <w:rPr>
          <w:rStyle w:val="C13"/>
          <w:rtl w:val="0"/>
        </w:rPr>
      </w:pPr>
      <w:r>
        <w:rPr>
          <w:rStyle w:val="C13"/>
          <w:rtl w:val="0"/>
        </w:rPr>
        <w:t>d) Vysvětlit pojem modularita, kalibrace, rektifikace, co je Jolly roh (kamenický roh)</w:t>
      </w:r>
    </w:p>
    <w:p>
      <w:pPr>
        <w:pStyle w:val="P30"/>
        <w:framePr w:w="3921" w:h="607" w:hRule="exact" w:wrap="none" w:vAnchor="page" w:hAnchor="margin" w:x="6800" w:y="5670"/>
        <w:rPr>
          <w:rStyle w:val="C3"/>
          <w:rtl w:val="0"/>
        </w:rPr>
      </w:pPr>
    </w:p>
    <w:p>
      <w:pPr>
        <w:pStyle w:val="P31"/>
        <w:framePr w:w="3839" w:h="480" w:hRule="exact" w:wrap="none" w:vAnchor="page" w:hAnchor="margin" w:x="6856" w:y="5726"/>
        <w:rPr>
          <w:rStyle w:val="C22"/>
          <w:rtl w:val="0"/>
        </w:rPr>
      </w:pPr>
      <w:r>
        <w:rPr>
          <w:rStyle w:val="C22"/>
          <w:rtl w:val="0"/>
        </w:rPr>
        <w:t>Ústní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e) Popsat využití velkého a malého formátu v interiéru, uvést možnosti kombinace barev, dekorů, lišt a profilových prvků</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Ústní ověření</w:t>
      </w:r>
    </w:p>
    <w:p>
      <w:pPr>
        <w:pStyle w:val="P16"/>
        <w:framePr w:w="6710" w:h="1055" w:hRule="exact" w:wrap="none" w:vAnchor="page" w:hAnchor="margin" w:x="45" w:y="6884"/>
        <w:rPr>
          <w:rStyle w:val="C3"/>
          <w:rtl w:val="0"/>
        </w:rPr>
      </w:pPr>
    </w:p>
    <w:p>
      <w:pPr>
        <w:pStyle w:val="P17"/>
        <w:framePr w:w="6658" w:h="928" w:hRule="exact" w:wrap="none" w:vAnchor="page" w:hAnchor="margin" w:x="71" w:y="6940"/>
        <w:rPr>
          <w:rStyle w:val="C13"/>
          <w:rtl w:val="0"/>
        </w:rPr>
      </w:pPr>
      <w:r>
        <w:rPr>
          <w:rStyle w:val="C13"/>
          <w:rtl w:val="0"/>
        </w:rPr>
        <w:t>f) Orientovat se v materiálových a aplikačních normách a předpisech týkajících se keramických obkladových prvků a vysvětlit rámcově obsah norem ČSN EN 14411, ČSN EN 12004-1a 2, ČSN EN 13888, ČSN 744505 a ČSN 733451 v platném znění a ve znění pozdějších předpisů</w:t>
      </w:r>
    </w:p>
    <w:p>
      <w:pPr>
        <w:pStyle w:val="P30"/>
        <w:framePr w:w="3921" w:h="1055" w:hRule="exact" w:wrap="none" w:vAnchor="page" w:hAnchor="margin" w:x="6800" w:y="6884"/>
        <w:rPr>
          <w:rStyle w:val="C3"/>
          <w:rtl w:val="0"/>
        </w:rPr>
      </w:pPr>
    </w:p>
    <w:p>
      <w:pPr>
        <w:pStyle w:val="P31"/>
        <w:framePr w:w="3839" w:h="928" w:hRule="exact" w:wrap="none" w:vAnchor="page" w:hAnchor="margin" w:x="6856" w:y="6940"/>
        <w:rPr>
          <w:rStyle w:val="C22"/>
          <w:rtl w:val="0"/>
        </w:rPr>
      </w:pPr>
      <w:r>
        <w:rPr>
          <w:rStyle w:val="C22"/>
          <w:rtl w:val="0"/>
        </w:rPr>
        <w:t>Ústní ověření</w:t>
      </w:r>
    </w:p>
    <w:p>
      <w:pPr>
        <w:pStyle w:val="P12"/>
        <w:framePr w:w="6710" w:h="607" w:hRule="exact" w:wrap="none" w:vAnchor="page" w:hAnchor="margin" w:x="45" w:y="7939"/>
        <w:rPr>
          <w:rStyle w:val="C3"/>
          <w:rtl w:val="0"/>
        </w:rPr>
      </w:pPr>
    </w:p>
    <w:p>
      <w:pPr>
        <w:pStyle w:val="P13"/>
        <w:framePr w:w="6658" w:h="480" w:hRule="exact" w:wrap="none" w:vAnchor="page" w:hAnchor="margin" w:x="71" w:y="7995"/>
        <w:rPr>
          <w:rStyle w:val="C11"/>
          <w:rtl w:val="0"/>
        </w:rPr>
      </w:pPr>
      <w:r>
        <w:rPr>
          <w:rStyle w:val="C11"/>
          <w:rtl w:val="0"/>
        </w:rPr>
        <w:t>g) Uvést, proč se provádí hydroizolace ve vlhkých prostorách, popsat typy hydroizolací; principiální řešení hydroizolací ve vlhkých prostorách</w:t>
      </w:r>
    </w:p>
    <w:p>
      <w:pPr>
        <w:pStyle w:val="P28"/>
        <w:framePr w:w="3921" w:h="607" w:hRule="exact" w:wrap="none" w:vAnchor="page" w:hAnchor="margin" w:x="6800" w:y="7939"/>
        <w:rPr>
          <w:rStyle w:val="C3"/>
          <w:rtl w:val="0"/>
        </w:rPr>
      </w:pPr>
    </w:p>
    <w:p>
      <w:pPr>
        <w:pStyle w:val="P29"/>
        <w:framePr w:w="3839" w:h="480" w:hRule="exact" w:wrap="none" w:vAnchor="page" w:hAnchor="margin" w:x="6856" w:y="7995"/>
        <w:rPr>
          <w:rStyle w:val="C21"/>
          <w:rtl w:val="0"/>
        </w:rPr>
      </w:pPr>
      <w:r>
        <w:rPr>
          <w:rStyle w:val="C21"/>
          <w:rtl w:val="0"/>
        </w:rPr>
        <w:t>Písemné a ústní ověření</w:t>
      </w:r>
    </w:p>
    <w:p>
      <w:pPr>
        <w:pStyle w:val="P16"/>
        <w:framePr w:w="6710" w:h="831" w:hRule="exact" w:wrap="none" w:vAnchor="page" w:hAnchor="margin" w:x="45" w:y="8546"/>
        <w:rPr>
          <w:rStyle w:val="C3"/>
          <w:rtl w:val="0"/>
        </w:rPr>
      </w:pPr>
    </w:p>
    <w:p>
      <w:pPr>
        <w:pStyle w:val="P17"/>
        <w:framePr w:w="6658" w:h="704" w:hRule="exact" w:wrap="none" w:vAnchor="page" w:hAnchor="margin" w:x="71" w:y="8602"/>
        <w:rPr>
          <w:rStyle w:val="C13"/>
          <w:rtl w:val="0"/>
        </w:rPr>
      </w:pPr>
      <w:r>
        <w:rPr>
          <w:rStyle w:val="C13"/>
          <w:rtl w:val="0"/>
        </w:rPr>
        <w:t>h) Uvést materiály vhodné na terasy a balkony, uvést příklad souvrství na balkoně, kde se používají hydroizolační systémy; vysvětlit, proč byly používány hydroizolační systémy</w:t>
      </w:r>
    </w:p>
    <w:p>
      <w:pPr>
        <w:pStyle w:val="P30"/>
        <w:framePr w:w="3921" w:h="831" w:hRule="exact" w:wrap="none" w:vAnchor="page" w:hAnchor="margin" w:x="6800" w:y="8546"/>
        <w:rPr>
          <w:rStyle w:val="C3"/>
          <w:rtl w:val="0"/>
        </w:rPr>
      </w:pPr>
    </w:p>
    <w:p>
      <w:pPr>
        <w:pStyle w:val="P31"/>
        <w:framePr w:w="3839" w:h="704" w:hRule="exact" w:wrap="none" w:vAnchor="page" w:hAnchor="margin" w:x="6856" w:y="8602"/>
        <w:rPr>
          <w:rStyle w:val="C22"/>
          <w:rtl w:val="0"/>
        </w:rPr>
      </w:pPr>
      <w:r>
        <w:rPr>
          <w:rStyle w:val="C22"/>
          <w:rtl w:val="0"/>
        </w:rPr>
        <w:t>Písemné a 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i) Uvést trendy ve vybavování koupelen a dalších prostor, uvést příklady získání informací o těchto trendech, vysvětlit pojem wellness</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 a praktické předvedení</w:t>
      </w:r>
    </w:p>
    <w:p>
      <w:pPr>
        <w:pStyle w:val="P16"/>
        <w:framePr w:w="6710" w:h="1055" w:hRule="exact" w:wrap="none" w:vAnchor="page" w:hAnchor="margin" w:x="45" w:y="9984"/>
        <w:rPr>
          <w:rStyle w:val="C3"/>
          <w:rtl w:val="0"/>
        </w:rPr>
      </w:pPr>
    </w:p>
    <w:p>
      <w:pPr>
        <w:pStyle w:val="P17"/>
        <w:framePr w:w="6658" w:h="928" w:hRule="exact" w:wrap="none" w:vAnchor="page" w:hAnchor="margin" w:x="71" w:y="10040"/>
        <w:rPr>
          <w:rStyle w:val="C13"/>
          <w:rtl w:val="0"/>
        </w:rPr>
      </w:pPr>
      <w:r>
        <w:rPr>
          <w:rStyle w:val="C13"/>
          <w:rtl w:val="0"/>
        </w:rPr>
        <w:t>j) Uvést hlavní zařizovací předměty v koupelnách a jejich členění, (popsat typy zdravotnické keramiky, vany podle materiálu a tvaru, sprchy – podle konstrukce a materiálu, typy sprchových vaniček, vodovodní armatury – typy armatur, koupelnový nábytek)</w:t>
      </w:r>
    </w:p>
    <w:p>
      <w:pPr>
        <w:pStyle w:val="P30"/>
        <w:framePr w:w="3921" w:h="1055" w:hRule="exact" w:wrap="none" w:vAnchor="page" w:hAnchor="margin" w:x="6800" w:y="9984"/>
        <w:rPr>
          <w:rStyle w:val="C3"/>
          <w:rtl w:val="0"/>
        </w:rPr>
      </w:pPr>
    </w:p>
    <w:p>
      <w:pPr>
        <w:pStyle w:val="P31"/>
        <w:framePr w:w="3839" w:h="928" w:hRule="exact" w:wrap="none" w:vAnchor="page" w:hAnchor="margin" w:x="6856" w:y="10040"/>
        <w:rPr>
          <w:rStyle w:val="C22"/>
          <w:rtl w:val="0"/>
        </w:rPr>
      </w:pPr>
      <w:r>
        <w:rPr>
          <w:rStyle w:val="C22"/>
          <w:rtl w:val="0"/>
        </w:rPr>
        <w:t>Ústní ověření a praktické předvedení</w:t>
      </w:r>
    </w:p>
    <w:p>
      <w:pPr>
        <w:pStyle w:val="P12"/>
        <w:framePr w:w="6710" w:h="831" w:hRule="exact" w:wrap="none" w:vAnchor="page" w:hAnchor="margin" w:x="45" w:y="11039"/>
        <w:rPr>
          <w:rStyle w:val="C3"/>
          <w:rtl w:val="0"/>
        </w:rPr>
      </w:pPr>
    </w:p>
    <w:p>
      <w:pPr>
        <w:pStyle w:val="P13"/>
        <w:framePr w:w="6658" w:h="704" w:hRule="exact" w:wrap="none" w:vAnchor="page" w:hAnchor="margin" w:x="71" w:y="11095"/>
        <w:rPr>
          <w:rStyle w:val="C11"/>
          <w:rtl w:val="0"/>
        </w:rPr>
      </w:pPr>
      <w:r>
        <w:rPr>
          <w:rStyle w:val="C11"/>
          <w:rtl w:val="0"/>
        </w:rPr>
        <w:t>k) Uvést současné trendy v nabídce keramických obkladových prvků, formáty, textuty, uvést co jsou XXL formáty a ultratenké formáty, popsat výhody a nevýhody a specifika montáže</w:t>
      </w:r>
    </w:p>
    <w:p>
      <w:pPr>
        <w:pStyle w:val="P28"/>
        <w:framePr w:w="3921" w:h="831" w:hRule="exact" w:wrap="none" w:vAnchor="page" w:hAnchor="margin" w:x="6800" w:y="11039"/>
        <w:rPr>
          <w:rStyle w:val="C3"/>
          <w:rtl w:val="0"/>
        </w:rPr>
      </w:pPr>
    </w:p>
    <w:p>
      <w:pPr>
        <w:pStyle w:val="P29"/>
        <w:framePr w:w="3839" w:h="704" w:hRule="exact" w:wrap="none" w:vAnchor="page" w:hAnchor="margin" w:x="6856" w:y="11095"/>
        <w:rPr>
          <w:rStyle w:val="C21"/>
          <w:rtl w:val="0"/>
        </w:rPr>
      </w:pPr>
      <w:r>
        <w:rPr>
          <w:rStyle w:val="C21"/>
          <w:rtl w:val="0"/>
        </w:rPr>
        <w:t>Ústní ověření</w:t>
      </w:r>
    </w:p>
    <w:p>
      <w:pPr>
        <w:pStyle w:val="P16"/>
        <w:framePr w:w="6710" w:h="607" w:hRule="exact" w:wrap="none" w:vAnchor="page" w:hAnchor="margin" w:x="45" w:y="11870"/>
        <w:rPr>
          <w:rStyle w:val="C3"/>
          <w:rtl w:val="0"/>
        </w:rPr>
      </w:pPr>
    </w:p>
    <w:p>
      <w:pPr>
        <w:pStyle w:val="P17"/>
        <w:framePr w:w="6658" w:h="480" w:hRule="exact" w:wrap="none" w:vAnchor="page" w:hAnchor="margin" w:x="71" w:y="11926"/>
        <w:rPr>
          <w:rStyle w:val="C13"/>
          <w:rtl w:val="0"/>
        </w:rPr>
      </w:pPr>
      <w:r>
        <w:rPr>
          <w:rStyle w:val="C13"/>
          <w:rtl w:val="0"/>
        </w:rPr>
        <w:t>l) Popsat a vysvětlit pojem protiskluznosti, jak se udávají hodnoty protiskluznosti na podlahách a bazénech</w:t>
      </w:r>
    </w:p>
    <w:p>
      <w:pPr>
        <w:pStyle w:val="P30"/>
        <w:framePr w:w="3921" w:h="607" w:hRule="exact" w:wrap="none" w:vAnchor="page" w:hAnchor="margin" w:x="6800" w:y="11870"/>
        <w:rPr>
          <w:rStyle w:val="C3"/>
          <w:rtl w:val="0"/>
        </w:rPr>
      </w:pPr>
    </w:p>
    <w:p>
      <w:pPr>
        <w:pStyle w:val="P31"/>
        <w:framePr w:w="3839" w:h="480" w:hRule="exact" w:wrap="none" w:vAnchor="page" w:hAnchor="margin" w:x="6856" w:y="11926"/>
        <w:rPr>
          <w:rStyle w:val="C22"/>
          <w:rtl w:val="0"/>
        </w:rPr>
      </w:pPr>
      <w:r>
        <w:rPr>
          <w:rStyle w:val="C22"/>
          <w:rtl w:val="0"/>
        </w:rPr>
        <w:t>Písemné a ústní ověření</w:t>
      </w:r>
    </w:p>
    <w:p>
      <w:pPr>
        <w:pStyle w:val="P12"/>
        <w:framePr w:w="6710" w:h="607" w:hRule="exact" w:wrap="none" w:vAnchor="page" w:hAnchor="margin" w:x="45" w:y="12477"/>
        <w:rPr>
          <w:rStyle w:val="C3"/>
          <w:rtl w:val="0"/>
        </w:rPr>
      </w:pPr>
    </w:p>
    <w:p>
      <w:pPr>
        <w:pStyle w:val="P13"/>
        <w:framePr w:w="6658" w:h="480" w:hRule="exact" w:wrap="none" w:vAnchor="page" w:hAnchor="margin" w:x="71" w:y="12533"/>
        <w:rPr>
          <w:rStyle w:val="C11"/>
          <w:rtl w:val="0"/>
        </w:rPr>
      </w:pPr>
      <w:r>
        <w:rPr>
          <w:rStyle w:val="C11"/>
          <w:rtl w:val="0"/>
        </w:rPr>
        <w:t>m) Vysvětlit, co je mrazuvzdornost dlažeb a proč je to významné kritérium při výběru materiálu</w:t>
      </w:r>
    </w:p>
    <w:p>
      <w:pPr>
        <w:pStyle w:val="P28"/>
        <w:framePr w:w="3921" w:h="607" w:hRule="exact" w:wrap="none" w:vAnchor="page" w:hAnchor="margin" w:x="6800" w:y="12477"/>
        <w:rPr>
          <w:rStyle w:val="C3"/>
          <w:rtl w:val="0"/>
        </w:rPr>
      </w:pPr>
    </w:p>
    <w:p>
      <w:pPr>
        <w:pStyle w:val="P29"/>
        <w:framePr w:w="3839" w:h="480" w:hRule="exact" w:wrap="none" w:vAnchor="page" w:hAnchor="margin" w:x="6856" w:y="12533"/>
        <w:rPr>
          <w:rStyle w:val="C21"/>
          <w:rtl w:val="0"/>
        </w:rPr>
      </w:pPr>
      <w:r>
        <w:rPr>
          <w:rStyle w:val="C21"/>
          <w:rtl w:val="0"/>
        </w:rPr>
        <w:t>Ústní ověření</w:t>
      </w:r>
    </w:p>
    <w:p>
      <w:pPr>
        <w:pStyle w:val="P16"/>
        <w:framePr w:w="6710" w:h="607" w:hRule="exact" w:wrap="none" w:vAnchor="page" w:hAnchor="margin" w:x="45" w:y="13084"/>
        <w:rPr>
          <w:rStyle w:val="C3"/>
          <w:rtl w:val="0"/>
        </w:rPr>
      </w:pPr>
    </w:p>
    <w:p>
      <w:pPr>
        <w:pStyle w:val="P17"/>
        <w:framePr w:w="6658" w:h="480" w:hRule="exact" w:wrap="none" w:vAnchor="page" w:hAnchor="margin" w:x="71" w:y="13140"/>
        <w:rPr>
          <w:rStyle w:val="C13"/>
          <w:rtl w:val="0"/>
        </w:rPr>
      </w:pPr>
      <w:r>
        <w:rPr>
          <w:rStyle w:val="C13"/>
          <w:rtl w:val="0"/>
        </w:rPr>
        <w:t>n) Vysvětlit, co je tenkovrstvé obkládání, floating-buttering, kladení do hlubokého lože, pokládka na sucho</w:t>
      </w:r>
    </w:p>
    <w:p>
      <w:pPr>
        <w:pStyle w:val="P30"/>
        <w:framePr w:w="3921" w:h="607" w:hRule="exact" w:wrap="none" w:vAnchor="page" w:hAnchor="margin" w:x="6800" w:y="13084"/>
        <w:rPr>
          <w:rStyle w:val="C3"/>
          <w:rtl w:val="0"/>
        </w:rPr>
      </w:pPr>
    </w:p>
    <w:p>
      <w:pPr>
        <w:pStyle w:val="P31"/>
        <w:framePr w:w="3839" w:h="480" w:hRule="exact" w:wrap="none" w:vAnchor="page" w:hAnchor="margin" w:x="6856" w:y="13140"/>
        <w:rPr>
          <w:rStyle w:val="C22"/>
          <w:rtl w:val="0"/>
        </w:rPr>
      </w:pPr>
      <w:r>
        <w:rPr>
          <w:rStyle w:val="C22"/>
          <w:rtl w:val="0"/>
        </w:rPr>
        <w:t>Ústní ověření</w:t>
      </w:r>
    </w:p>
    <w:p>
      <w:pPr>
        <w:pStyle w:val="P12"/>
        <w:framePr w:w="6710" w:h="607" w:hRule="exact" w:wrap="none" w:vAnchor="page" w:hAnchor="margin" w:x="45" w:y="13691"/>
        <w:rPr>
          <w:rStyle w:val="C3"/>
          <w:rtl w:val="0"/>
        </w:rPr>
      </w:pPr>
    </w:p>
    <w:p>
      <w:pPr>
        <w:pStyle w:val="P13"/>
        <w:framePr w:w="6658" w:h="480" w:hRule="exact" w:wrap="none" w:vAnchor="page" w:hAnchor="margin" w:x="71" w:y="13747"/>
        <w:rPr>
          <w:rStyle w:val="C11"/>
          <w:rtl w:val="0"/>
        </w:rPr>
      </w:pPr>
      <w:r>
        <w:rPr>
          <w:rStyle w:val="C11"/>
          <w:rtl w:val="0"/>
        </w:rPr>
        <w:t>o) Vysvětlit, k čemu se používají lepidla, spárovací malty, nivelační hmoty, správkové hmoty</w:t>
      </w:r>
    </w:p>
    <w:p>
      <w:pPr>
        <w:pStyle w:val="P28"/>
        <w:framePr w:w="3921" w:h="607" w:hRule="exact" w:wrap="none" w:vAnchor="page" w:hAnchor="margin" w:x="6800" w:y="13691"/>
        <w:rPr>
          <w:rStyle w:val="C3"/>
          <w:rtl w:val="0"/>
        </w:rPr>
      </w:pPr>
    </w:p>
    <w:p>
      <w:pPr>
        <w:pStyle w:val="P29"/>
        <w:framePr w:w="3839" w:h="480" w:hRule="exact" w:wrap="none" w:vAnchor="page" w:hAnchor="margin" w:x="6856" w:y="13747"/>
        <w:rPr>
          <w:rStyle w:val="C21"/>
          <w:rtl w:val="0"/>
        </w:rPr>
      </w:pPr>
      <w:r>
        <w:rPr>
          <w:rStyle w:val="C21"/>
          <w:rtl w:val="0"/>
        </w:rPr>
        <w:t>Ústní ověření</w:t>
      </w:r>
    </w:p>
    <w:p>
      <w:pPr>
        <w:pStyle w:val="P16"/>
        <w:framePr w:w="6710" w:h="607" w:hRule="exact" w:wrap="none" w:vAnchor="page" w:hAnchor="margin" w:x="45" w:y="14298"/>
        <w:rPr>
          <w:rStyle w:val="C3"/>
          <w:rtl w:val="0"/>
        </w:rPr>
      </w:pPr>
    </w:p>
    <w:p>
      <w:pPr>
        <w:pStyle w:val="P17"/>
        <w:framePr w:w="6658" w:h="480" w:hRule="exact" w:wrap="none" w:vAnchor="page" w:hAnchor="margin" w:x="71" w:y="14354"/>
        <w:rPr>
          <w:rStyle w:val="C13"/>
          <w:rtl w:val="0"/>
        </w:rPr>
      </w:pPr>
      <w:r>
        <w:rPr>
          <w:rStyle w:val="C13"/>
          <w:rtl w:val="0"/>
        </w:rPr>
        <w:t>p) Vysvětlit na případové studii metodu plánování realizace a hlavní návaznosti při jejím plánování</w:t>
      </w:r>
    </w:p>
    <w:p>
      <w:pPr>
        <w:pStyle w:val="P30"/>
        <w:framePr w:w="3921" w:h="607" w:hRule="exact" w:wrap="none" w:vAnchor="page" w:hAnchor="margin" w:x="6800" w:y="14298"/>
        <w:rPr>
          <w:rStyle w:val="C3"/>
          <w:rtl w:val="0"/>
        </w:rPr>
      </w:pPr>
    </w:p>
    <w:p>
      <w:pPr>
        <w:pStyle w:val="P31"/>
        <w:framePr w:w="3839" w:h="480" w:hRule="exact" w:wrap="none" w:vAnchor="page" w:hAnchor="margin" w:x="6856" w:y="14354"/>
        <w:rPr>
          <w:rStyle w:val="C22"/>
          <w:rtl w:val="0"/>
        </w:rPr>
      </w:pPr>
      <w:r>
        <w:rPr>
          <w:rStyle w:val="C22"/>
          <w:rtl w:val="0"/>
        </w:rPr>
        <w:t>Písemné a ústní ověření</w:t>
      </w:r>
    </w:p>
    <w:p>
      <w:pPr>
        <w:pStyle w:val="P32"/>
        <w:framePr w:w="10710" w:h="248" w:hRule="exact" w:wrap="none" w:vAnchor="page" w:hAnchor="margin" w:x="28" w:y="150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koupelen, 9.9.2026 20:17:32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se zákazníkem a péče o zákazníka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způsob vedení obchodního rozhovoru formou modelové situace, zjistit potřeby zákazníka a uvést využití check listu k sledování profilu zákazníka a jeho potřeb</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provedení přejímky zboží od dodavatele a předání zboží zákazníkovi; uvést, jaká kritéria se sledují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průběh reklamace zboží před samotnou realizací, popsat, co lze reklamovat u keramických obkladových prvků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způsoby kontroly kvality prováděných prací podle normy ČSN 733450 v platném znění a ve znění pozdějších předpisů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Uvést způsoby prezentace obkladových materiálů a zařizovacích předmětů ve vzorkovně, pomocí expozitorů, vzorků, katalogů; popsat rozdíl výběru ve vzorkovně, na internetu a e-shopu</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koupelen, 9.9.2026 20:17:32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AOs připraví pro uchazeče počítač s nainstalovaným kancelářským SW obsahující textový editor, tabulkový procesor, běžný vizualizační SW, připojení na internet.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časové náročnosti přípravy vizualizace a přípravy kladečského plánu je zkouška rozdělena do více dnů.</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Vypracování dispozičního a barevného řešení a grafické vizualizace návrhu realizace nebo rekonstrukce koupelny, wellness a sociálního zařízení a dalších prostor vybavených keramickými, skleněnými a kamennými obklady, </w:t>
      </w:r>
      <w:r>
        <w:rPr>
          <w:rFonts w:ascii="Arial" w:cs="Arial" w:hAnsi="Arial" w:eastAsia="Arial"/>
          <w:b w:val="0"/>
          <w:i w:val="0"/>
          <w:caps w:val="0"/>
          <w:strike w:val="0"/>
          <w:noProof w:val="0"/>
          <w:vanish w:val="0"/>
          <w:color w:val="auto"/>
          <w:sz w:val="20"/>
          <w:u w:val="none"/>
          <w:shd w:val="clear" w:color="auto" w:fill="auto"/>
          <w:vertAlign w:val="baseline"/>
          <w:lang/>
        </w:rPr>
        <w:t>kritérium e) konkrétní zadání pro vytvoření kladečského plánu.</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této odborné kompetence konkrétní zadání pro výpočet spotřeby obkladových prvků a spotřeby ostaních materiálů (lepidel, spárovacích hmot, lišt a dalších materiálů).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Poradenství při výběru obkladových materiálů a zařizovacích předmětů do koupelny, wellness a sociálního zařízení a dalších prostor vybavených keramickými, skleněnými a kamennými obklady,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p) minimálně jednu případovou studii pro každého uchazeče.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Analýza provozních a funkčních potřeb uživatelů interiéru koupelny, wellness a sociálního zařízení a dalších prostor vybavených keramickými, skleněnými a kamennými obklady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w:t>
      </w:r>
      <w:r>
        <w:rPr>
          <w:rFonts w:ascii="Arial" w:cs="Arial" w:hAnsi="Arial" w:eastAsia="Arial"/>
          <w:b w:val="1"/>
          <w:i w:val="0"/>
          <w:caps w:val="0"/>
          <w:strike w:val="0"/>
          <w:noProof w:val="0"/>
          <w:vanish w:val="0"/>
          <w:color w:val="auto"/>
          <w:sz w:val="20"/>
          <w:u w:val="none"/>
          <w:shd w:val="clear" w:color="auto" w:fill="auto"/>
          <w:vertAlign w:val="baseline"/>
          <w:lang/>
        </w:rPr>
        <w:t xml:space="preserve">Komunikace se zákazníkem a péče o zákazníka, </w:t>
      </w:r>
      <w:r>
        <w:rPr>
          <w:rFonts w:ascii="Arial" w:cs="Arial" w:hAnsi="Arial" w:eastAsia="Arial"/>
          <w:b w:val="0"/>
          <w:i w:val="0"/>
          <w:caps w:val="0"/>
          <w:strike w:val="0"/>
          <w:noProof w:val="0"/>
          <w:vanish w:val="0"/>
          <w:color w:val="auto"/>
          <w:sz w:val="20"/>
          <w:u w:val="none"/>
          <w:shd w:val="clear" w:color="auto" w:fill="auto"/>
          <w:vertAlign w:val="baseline"/>
          <w:lang/>
        </w:rPr>
        <w:t>kritérium a) jednu modelovou situaci pro každou ověřovanou kompetenci.</w:t>
      </w:r>
    </w:p>
    <w:p>
      <w:pPr>
        <w:pStyle w:val="P33"/>
        <w:framePr w:w="10766" w:h="1837" w:hRule="exact" w:wrap="none" w:vAnchor="page" w:hAnchor="margin" w:x="0" w:y="10376"/>
        <w:rPr>
          <w:rStyle w:val="C3"/>
          <w:rtl w:val="0"/>
        </w:rPr>
      </w:pPr>
    </w:p>
    <w:p>
      <w:pPr>
        <w:pStyle w:val="P35"/>
        <w:framePr w:w="10710" w:h="340" w:hRule="exact" w:wrap="none" w:vAnchor="page" w:hAnchor="margin" w:x="28" w:y="10376"/>
        <w:rPr>
          <w:rStyle w:val="C25"/>
          <w:rtl w:val="0"/>
        </w:rPr>
      </w:pPr>
      <w:r>
        <w:rPr>
          <w:rStyle w:val="C25"/>
          <w:rtl w:val="0"/>
        </w:rPr>
        <w:t>Výsledné hodnocení</w:t>
      </w:r>
    </w:p>
    <w:p>
      <w:pPr>
        <w:keepNext w:val="0"/>
        <w:keepLines w:val="0"/>
        <w:framePr w:w="10766" w:h="1497" w:hRule="exact" w:wrap="none" w:vAnchor="page" w:hAnchor="margin" w:x="0" w:y="10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Počet zkoušejících</w:t>
      </w:r>
    </w:p>
    <w:p>
      <w:pPr>
        <w:keepNext w:val="0"/>
        <w:keepLines w:val="0"/>
        <w:framePr w:w="10766" w:h="1036"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Designér/designérka koupelen, 9.9.2026 20:17:32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stavebním nebo silikátovém nebo interiérovém designu (obecně designu) a alespoň 5 let odborné praxe v oblasti koupelnového studia, konzultační a tvůrčí činnosti související s tímto oborem nebo interiérového designu nebo ve funkci učitele odborného výcviku nebo praktického vyučování v oblasti stavebnictví nebo silikátů nebo interiérového designu.</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silikáty nebo architekturu nebo design a alespoň 5 let odborné praxe v oblasti koupelnového studia při konzultačních, publikačních a tvůrčích činnostech souvisejících s tímto oborem nebo interiérového designu nebo ve funkci učitele odborných předmětů nebo odborného výcviku nebo praktického vyučování v oblasti stavebnictví nebo silikátů nebo designu.</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28-046-N Designér/designérka koupelen a střední vzdělání s maturitní zkouškou a alespoň 5 let odborné praxe v oblasti designu koupelen.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Designér/designérka koupelen, 9.9.2026 20:17:32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vybavená počítačem (na každou zkoušenou osobu) s instalovaným kancelářským SW, vizualizačním SW a tiskárnou, papírem, psacími potřebami a tabulí nebo flipchartem</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(v papírové nebo elektronické podobě)</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 kladečského plánu (může být s vadami)</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•Papír na psaní, skicování, kreslení kladečského plánu </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(pravítko, trojúhelník, popř. poměrové měřítko)</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•Kreslicí potřeby (tužka grafitová, pastelky, popř. fix)</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keramických, skleněných a kamenných obkladových materiálů (v minimálním počtu 2 - maximálně 10 vzorků od každého druhu)</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•Katalogy obkladových materiálů a zařizovacích předmětů </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•Zpracovaný příklad check listu (dotazníku) k sledování profilu zákazníka a jeho potřeb</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•Zpracovanou případovou studii (vytištěnou nebo v elektronické podobě) </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související s obkládáním a se stavební chemií v platném znění a ve znění pozdějších předpisů v tištěné podobě nebo elektronické podobě</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správné praxe - Příručka pro obkládání keramikou, sklem a kamenem</w:t>
      </w:r>
    </w:p>
    <w:p>
      <w:pPr>
        <w:keepNext w:val="0"/>
        <w:keepLines w:val="0"/>
        <w:framePr w:w="10766" w:h="6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41"/>
        <w:rPr>
          <w:rStyle w:val="C3"/>
          <w:rtl w:val="0"/>
        </w:rPr>
      </w:pPr>
    </w:p>
    <w:p>
      <w:pPr>
        <w:pStyle w:val="P35"/>
        <w:framePr w:w="10710" w:h="340" w:hRule="exact" w:wrap="none" w:vAnchor="page" w:hAnchor="margin" w:x="28" w:y="8841"/>
        <w:rPr>
          <w:rStyle w:val="C25"/>
          <w:rtl w:val="0"/>
        </w:rPr>
      </w:pPr>
      <w:r>
        <w:rPr>
          <w:rStyle w:val="C25"/>
          <w:rtl w:val="0"/>
        </w:rPr>
        <w:t>Doba přípravy na zkoušku</w:t>
      </w:r>
    </w:p>
    <w:p>
      <w:pPr>
        <w:keepNext w:val="0"/>
        <w:keepLines w:val="0"/>
        <w:framePr w:w="10766" w:h="806" w:hRule="exact" w:wrap="none" w:vAnchor="page" w:hAnchor="margin" w:x="0" w:y="91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214"/>
        <w:rPr>
          <w:rStyle w:val="C3"/>
          <w:rtl w:val="0"/>
        </w:rPr>
      </w:pPr>
    </w:p>
    <w:p>
      <w:pPr>
        <w:pStyle w:val="P35"/>
        <w:framePr w:w="10710" w:h="340" w:hRule="exact" w:wrap="none" w:vAnchor="page" w:hAnchor="margin" w:x="28" w:y="10214"/>
        <w:rPr>
          <w:rStyle w:val="C25"/>
          <w:rtl w:val="0"/>
        </w:rPr>
      </w:pPr>
      <w:r>
        <w:rPr>
          <w:rStyle w:val="C25"/>
          <w:rtl w:val="0"/>
        </w:rPr>
        <w:t>Doba pro vykonání zkoušky</w:t>
      </w:r>
    </w:p>
    <w:p>
      <w:pPr>
        <w:keepNext w:val="0"/>
        <w:keepLines w:val="0"/>
        <w:framePr w:w="10766" w:h="806" w:hRule="exact" w:wrap="none" w:vAnchor="page" w:hAnchor="margin" w:x="0" w:y="105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24 hodin (hodinou se rozumí 60 minut). Doba trvání písemné části zkoušky je 90 minut. Zkouška může být rozložena do více dnů.</w:t>
      </w:r>
    </w:p>
    <w:p>
      <w:pPr>
        <w:pStyle w:val="P21"/>
        <w:framePr w:w="7654" w:h="331" w:hRule="exact" w:wrap="none" w:vAnchor="page" w:hAnchor="margin" w:x="28" w:y="15940"/>
        <w:rPr>
          <w:rStyle w:val="C16"/>
          <w:rtl w:val="0"/>
        </w:rPr>
      </w:pPr>
      <w:r>
        <w:rPr>
          <w:rStyle w:val="C16"/>
          <w:rtl w:val="0"/>
        </w:rPr>
        <w:t>Designér/designérka koupelen, 9.9.2026 20:17:32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 Radka Konečná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AGT Studio - Ing. Pavel Kopl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Hornbach CZ - Mgr. Zdeněk Resler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 PhDr. Eduard Justa</w:t>
      </w:r>
    </w:p>
    <w:p>
      <w:pPr>
        <w:pStyle w:val="P21"/>
        <w:framePr w:w="7654" w:h="331" w:hRule="exact" w:wrap="none" w:vAnchor="page" w:hAnchor="margin" w:x="28" w:y="15940"/>
        <w:rPr>
          <w:rStyle w:val="C16"/>
          <w:rtl w:val="0"/>
        </w:rPr>
      </w:pPr>
      <w:r>
        <w:rPr>
          <w:rStyle w:val="C16"/>
          <w:rtl w:val="0"/>
        </w:rPr>
        <w:t>Designér/designérka koupelen, 9.9.2026 20:17:32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A2DB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CB0F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04EE1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