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C6345" Type="http://schemas.openxmlformats.org/officeDocument/2006/relationships/officeDocument" Target="/word/document.xml" /><Relationship Id="coreR4ADC6345" Type="http://schemas.openxmlformats.org/package/2006/relationships/metadata/core-properties" Target="/docProps/core.xml" /><Relationship Id="customR4ADC6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koupelen (kód: 28-046-N)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Analýza provozních a funkčních potřeb uživatelů interiéru koupelny, wellness a sociálního zařízení a dalších prostor vybavených keramickými, skleněnými a kamennými obklady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5</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stavebních výkresech a dokumentaci pro realizaci nebo rekonstrukci koupelny, wellness, sociálního zařízení a dalších prostor</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376" w:hRule="exact" w:wrap="none" w:vAnchor="page" w:hAnchor="margin" w:x="45" w:y="7664"/>
        <w:rPr>
          <w:rStyle w:val="C3"/>
          <w:rtl w:val="0"/>
        </w:rPr>
      </w:pPr>
    </w:p>
    <w:p>
      <w:pPr>
        <w:pStyle w:val="P17"/>
        <w:framePr w:w="9774" w:h="249" w:hRule="exact" w:wrap="none" w:vAnchor="page" w:hAnchor="margin" w:x="71" w:y="7720"/>
        <w:rPr>
          <w:rStyle w:val="C13"/>
          <w:rtl w:val="0"/>
        </w:rPr>
      </w:pPr>
      <w:r>
        <w:rPr>
          <w:rStyle w:val="C13"/>
          <w:rtl w:val="0"/>
        </w:rPr>
        <w:t>Orientace v problematice návrhů interiérů a dalších prostor</w:t>
      </w:r>
    </w:p>
    <w:p>
      <w:pPr>
        <w:pStyle w:val="P18"/>
        <w:framePr w:w="805" w:h="376" w:hRule="exact" w:wrap="none" w:vAnchor="page" w:hAnchor="margin" w:x="9916" w:y="7664"/>
        <w:rPr>
          <w:rStyle w:val="C3"/>
          <w:rtl w:val="0"/>
        </w:rPr>
      </w:pPr>
    </w:p>
    <w:p>
      <w:pPr>
        <w:pStyle w:val="P19"/>
        <w:framePr w:w="723" w:h="249" w:hRule="exact" w:wrap="none" w:vAnchor="page" w:hAnchor="margin" w:x="9972" w:y="7720"/>
        <w:rPr>
          <w:rStyle w:val="C14"/>
          <w:rtl w:val="0"/>
        </w:rPr>
      </w:pPr>
      <w:r>
        <w:rPr>
          <w:rStyle w:val="C14"/>
          <w:rtl w:val="0"/>
        </w:rPr>
        <w:t>5</w:t>
      </w:r>
    </w:p>
    <w:p>
      <w:pPr>
        <w:pStyle w:val="P12"/>
        <w:framePr w:w="9826" w:h="376" w:hRule="exact" w:wrap="none" w:vAnchor="page" w:hAnchor="margin" w:x="45" w:y="8041"/>
        <w:rPr>
          <w:rStyle w:val="C3"/>
          <w:rtl w:val="0"/>
        </w:rPr>
      </w:pPr>
    </w:p>
    <w:p>
      <w:pPr>
        <w:pStyle w:val="P13"/>
        <w:framePr w:w="9774" w:h="249" w:hRule="exact" w:wrap="none" w:vAnchor="page" w:hAnchor="margin" w:x="71" w:y="8097"/>
        <w:rPr>
          <w:rStyle w:val="C11"/>
          <w:rtl w:val="0"/>
        </w:rPr>
      </w:pPr>
      <w:r>
        <w:rPr>
          <w:rStyle w:val="C11"/>
          <w:rtl w:val="0"/>
        </w:rPr>
        <w:t>Orientace ve stavebních konstrukcích z hlediska potřeb designera</w:t>
      </w:r>
    </w:p>
    <w:p>
      <w:pPr>
        <w:pStyle w:val="P14"/>
        <w:framePr w:w="805" w:h="376" w:hRule="exact" w:wrap="none" w:vAnchor="page" w:hAnchor="margin" w:x="9916" w:y="8041"/>
        <w:rPr>
          <w:rStyle w:val="C3"/>
          <w:rtl w:val="0"/>
        </w:rPr>
      </w:pPr>
    </w:p>
    <w:p>
      <w:pPr>
        <w:pStyle w:val="P15"/>
        <w:framePr w:w="723" w:h="249" w:hRule="exact" w:wrap="none" w:vAnchor="page" w:hAnchor="margin" w:x="9972" w:y="8097"/>
        <w:rPr>
          <w:rStyle w:val="C12"/>
          <w:rtl w:val="0"/>
        </w:rPr>
      </w:pPr>
      <w:r>
        <w:rPr>
          <w:rStyle w:val="C12"/>
          <w:rtl w:val="0"/>
        </w:rPr>
        <w:t>4</w:t>
      </w:r>
    </w:p>
    <w:p>
      <w:pPr>
        <w:pStyle w:val="P16"/>
        <w:framePr w:w="9826" w:h="607" w:hRule="exact" w:wrap="none" w:vAnchor="page" w:hAnchor="margin" w:x="45" w:y="8417"/>
        <w:rPr>
          <w:rStyle w:val="C3"/>
          <w:rtl w:val="0"/>
        </w:rPr>
      </w:pPr>
    </w:p>
    <w:p>
      <w:pPr>
        <w:pStyle w:val="P17"/>
        <w:framePr w:w="9774" w:h="480" w:hRule="exact" w:wrap="none" w:vAnchor="page" w:hAnchor="margin" w:x="71" w:y="8473"/>
        <w:rPr>
          <w:rStyle w:val="C13"/>
          <w:rtl w:val="0"/>
        </w:rPr>
      </w:pPr>
      <w:r>
        <w:rPr>
          <w:rStyle w:val="C13"/>
          <w:rtl w:val="0"/>
        </w:rPr>
        <w:t>Poradenství při výběru obkladových materiálů a zařizovacích předmětů do koupelny, wellness a sociálního zařízení a dalších prostor vybavených keramickými, skleněnými a kamennými obklady</w:t>
      </w:r>
    </w:p>
    <w:p>
      <w:pPr>
        <w:pStyle w:val="P18"/>
        <w:framePr w:w="805" w:h="607" w:hRule="exact" w:wrap="none" w:vAnchor="page" w:hAnchor="margin" w:x="9916" w:y="8417"/>
        <w:rPr>
          <w:rStyle w:val="C3"/>
          <w:rtl w:val="0"/>
        </w:rPr>
      </w:pPr>
    </w:p>
    <w:p>
      <w:pPr>
        <w:pStyle w:val="P19"/>
        <w:framePr w:w="723" w:h="480" w:hRule="exact" w:wrap="none" w:vAnchor="page" w:hAnchor="margin" w:x="9972" w:y="8473"/>
        <w:rPr>
          <w:rStyle w:val="C14"/>
          <w:rtl w:val="0"/>
        </w:rPr>
      </w:pPr>
      <w:r>
        <w:rPr>
          <w:rStyle w:val="C14"/>
          <w:rtl w:val="0"/>
        </w:rPr>
        <w:t>5</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Komunikace se zákazníkem a péče o zákazníka</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5</w:t>
      </w:r>
    </w:p>
    <w:p>
      <w:pPr>
        <w:pStyle w:val="P7"/>
        <w:framePr w:w="8788" w:h="340" w:hRule="exact" w:wrap="none" w:vAnchor="page" w:hAnchor="margin" w:x="28" w:y="9627"/>
        <w:rPr>
          <w:rStyle w:val="C8"/>
          <w:rtl w:val="0"/>
        </w:rPr>
      </w:pPr>
      <w:r>
        <w:rPr>
          <w:rStyle w:val="C8"/>
          <w:rtl w:val="0"/>
        </w:rPr>
        <w:t>Platnost standardu</w:t>
      </w:r>
    </w:p>
    <w:p>
      <w:pPr>
        <w:pStyle w:val="P20"/>
        <w:framePr w:w="2928" w:h="248" w:hRule="exact" w:wrap="none" w:vAnchor="page" w:hAnchor="margin" w:x="28" w:y="996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Designér/designérka koupelen, 31.7.2026 12:58:05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provozních a funkčních potřeb uživatelů interiéru koupelny, wellness a sociálního zařízení a dalších prostor vybavených keramickými, skleněnými a kamennými obklady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Orientace v normách a legislativně v oblasti interiérového designu (odborné normy, BOZP, PO)</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základní požadavky na koupelny, wellness, sociální zařízení a další prostory z hlediska provozu a počtu uživatelů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obecné zdravotní, hygienické a bezpečnostní požadavky na koupelny, wellness, sociální zařízení a další prostory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ergonomických hledisek při navrhování interiéru a základní požadavky na bezbariérové prostory a jejich vybavení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Provést analýzu provozních a funkčních potřeb uživatelů včetně kapacitních kritérií z hlediska počtu uživatelů v rámci modelové situace</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806" w:hRule="exact" w:wrap="none" w:vAnchor="page" w:hAnchor="margin" w:x="28" w:y="7318"/>
        <w:rPr>
          <w:rStyle w:val="C18"/>
          <w:rtl w:val="0"/>
        </w:rPr>
      </w:pPr>
      <w:r>
        <w:rPr>
          <w:rStyle w:val="C18"/>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nutnost přesného zaměření prostor, čím je toto zaměření prováděno a popsat, jaké parametry sledujeme při zaměřování prostor</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Písemné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Naskicovat navržené řešení a uvést, kdy je potřebné tuto skicu provádět</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Vytvořit návrh vizualizace na PC na základě zadání a uvést účel vizualizace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Vysvětlit, co je kladečský plán, proč je potřebné jej vypracovat a jakým způsobem vytvořit; uvést rozdíl mezi vizualizací a kladečským plánem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Vytvořit kladečský plán na základě zadání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Vysvětlit funkci barev, osvětlení, hmot a velikosti formátů obkladových prvků z hlediska dispozičního řešení</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Uvést, co jsou komunikační dráhy a nástupní plochy před jednotlivými prvky, jako je vana, sprcha, WC</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h) Vypočítat spotřebu obkladových prvků na základě zadání (včetně prořezu)</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i) Vypočítat spotřebu ostatních materiálů nezbytných pro obkládání (lepidel, spárovacích hmot, lišt a dalších materiálů) na základě zadání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12:58:05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stavebních výkresech a dokumentaci pro realizaci nebo rekonstrukci koupelny, wellness, sociálního zařízení a dalších prostor</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Číst výkresovou dokumentaci, předvést čtení kót, otvorů, rozmístění rozvodů TZB (technického zabezpečení budov), rozpoznat nosné konstrukce, příčky, předvést orientaci v technické zprávě</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čtení kladečského plánu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metody nebo přístupy při plánování realizace na případové studii a hlavní návaznosti při plánování realizace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technické zprávy k projektu a uvést, kdy je potřené zpracovat TZ</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Orientace v problematice návrhů interiérů a dalších prostor</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Vysvětlit, co jsou instalační rozměry zařizovacích předmětů a uvést specifické problémy s kotvením zařizovacích předmětů na stěnách</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Uvést vhodné typy nábytku do koupelny z hlediska materiálu</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Vysvětlit principy koordinace s projektantem při řešení rozvodů elektro, včetně nízkého napětí a ostaních rozvodů TZB; možnosti zavedení internetu v koupelně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Vysvětlit principy zajištění větrání, případně klimatizace</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Orientace ve stavebních konstrukcích z hlediska potřeb designera</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Uvést základní materiály používané jako stavební konstrukce (beton, cihla, dřevo), charakterizovat jednotlivé typy 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Vysvětlit, co je montáž suchých konstrukcí - konstrukční desky, sádrokarton a další deskové materiály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Uvést, co jsou povrchové úpravy stěn - výmalba a další druhy</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Ústní ověření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Vysvětlit způsob řešení problematiky kročejového hluku</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12"/>
        <w:framePr w:w="6710" w:h="376" w:hRule="exact" w:wrap="none" w:vAnchor="page" w:hAnchor="margin" w:x="45" w:y="12484"/>
        <w:rPr>
          <w:rStyle w:val="C3"/>
          <w:rtl w:val="0"/>
        </w:rPr>
      </w:pPr>
    </w:p>
    <w:p>
      <w:pPr>
        <w:pStyle w:val="P13"/>
        <w:framePr w:w="6658" w:h="249" w:hRule="exact" w:wrap="none" w:vAnchor="page" w:hAnchor="margin" w:x="71" w:y="12540"/>
        <w:rPr>
          <w:rStyle w:val="C11"/>
          <w:rtl w:val="0"/>
        </w:rPr>
      </w:pPr>
      <w:r>
        <w:rPr>
          <w:rStyle w:val="C11"/>
          <w:rtl w:val="0"/>
        </w:rPr>
        <w:t>e) Vysvětlit zásady protipožární bezpečnosti</w:t>
      </w:r>
    </w:p>
    <w:p>
      <w:pPr>
        <w:pStyle w:val="P28"/>
        <w:framePr w:w="3921" w:h="376" w:hRule="exact" w:wrap="none" w:vAnchor="page" w:hAnchor="margin" w:x="6800" w:y="12484"/>
        <w:rPr>
          <w:rStyle w:val="C3"/>
          <w:rtl w:val="0"/>
        </w:rPr>
      </w:pPr>
    </w:p>
    <w:p>
      <w:pPr>
        <w:pStyle w:val="P29"/>
        <w:framePr w:w="3839" w:h="249" w:hRule="exact" w:wrap="none" w:vAnchor="page" w:hAnchor="margin" w:x="6856" w:y="12540"/>
        <w:rPr>
          <w:rStyle w:val="C21"/>
          <w:rtl w:val="0"/>
        </w:rPr>
      </w:pPr>
      <w:r>
        <w:rPr>
          <w:rStyle w:val="C21"/>
          <w:rtl w:val="0"/>
        </w:rPr>
        <w:t>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12:58:05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Poradenství při výběru obkladových materiálů a zařizovacích předmětů do koupelny, wellness a sociálního zařízení a dalších prostor vybavených keramickými, skleněnými a kamennými obklady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Popsat základní kritéria při výběru keramických obkladových prvků, vyjmenovat základní typy obkladových materiálů na stěny a podlahy (od mozaiky až po velkoformátové desky), popsat další používané druhy obkladových materiálů (sklo, kámen, dřevo)</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výhody při použití keramiky v interéru a exteriéru oproti jiným materiálům</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základní fyzikální a chemické vlastnosti keramických obkladových materiálů, uvést rozdíl mezi obkladačkou a dlaždicí, co jsou univerzální obkladové prvky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Písemné a 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Vysvětlit pojem modularita, kalibrace, rektifikace, co je Jolly roh (kamenický roh)</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Popsat využití velkého a malého formátu v interiéru, uvést možnosti kombinace barev, dekorů, lišt a profilových prvků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Orientovat se v materiálových a aplikačních normách a předpisech týkajících se keramických obkladových prvků a vysvětlit rámcově obsah norem ČSN EN 14411, ČSN EN 12004-1a 2, ČSN EN 13888, ČSN 744505 a ČSN 733451 v platném znění a ve znění pozdějších předpisů</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g) Uvést, proč se provádí hydroizolace ve vlhkých prostorách, popsat typy hydroizolací; principiální řešení hydroizolací ve vlhkých prostorách</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Písemné a ústní ověření</w:t>
      </w:r>
    </w:p>
    <w:p>
      <w:pPr>
        <w:pStyle w:val="P16"/>
        <w:framePr w:w="6710" w:h="831" w:hRule="exact" w:wrap="none" w:vAnchor="page" w:hAnchor="margin" w:x="45" w:y="8546"/>
        <w:rPr>
          <w:rStyle w:val="C3"/>
          <w:rtl w:val="0"/>
        </w:rPr>
      </w:pPr>
    </w:p>
    <w:p>
      <w:pPr>
        <w:pStyle w:val="P17"/>
        <w:framePr w:w="6658" w:h="704" w:hRule="exact" w:wrap="none" w:vAnchor="page" w:hAnchor="margin" w:x="71" w:y="8602"/>
        <w:rPr>
          <w:rStyle w:val="C13"/>
          <w:rtl w:val="0"/>
        </w:rPr>
      </w:pPr>
      <w:r>
        <w:rPr>
          <w:rStyle w:val="C13"/>
          <w:rtl w:val="0"/>
        </w:rPr>
        <w:t>h) Uvést materiály vhodné na terasy a balkony, uvést příklad souvrství na balkoně, kde se používají hydroizolační systémy; vysvětlit, proč byly používány hydroizolační systémy</w:t>
      </w:r>
    </w:p>
    <w:p>
      <w:pPr>
        <w:pStyle w:val="P30"/>
        <w:framePr w:w="3921" w:h="831" w:hRule="exact" w:wrap="none" w:vAnchor="page" w:hAnchor="margin" w:x="6800" w:y="8546"/>
        <w:rPr>
          <w:rStyle w:val="C3"/>
          <w:rtl w:val="0"/>
        </w:rPr>
      </w:pPr>
    </w:p>
    <w:p>
      <w:pPr>
        <w:pStyle w:val="P31"/>
        <w:framePr w:w="3839" w:h="704" w:hRule="exact" w:wrap="none" w:vAnchor="page" w:hAnchor="margin" w:x="6856" w:y="8602"/>
        <w:rPr>
          <w:rStyle w:val="C22"/>
          <w:rtl w:val="0"/>
        </w:rPr>
      </w:pPr>
      <w:r>
        <w:rPr>
          <w:rStyle w:val="C22"/>
          <w:rtl w:val="0"/>
        </w:rPr>
        <w:t>Písemné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i) Uvést trendy ve vybavování koupelen a dalších prostor, uvést příklady získání informací o těchto trendech, vysvětlit pojem wellness</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 a praktické předvedení</w:t>
      </w:r>
    </w:p>
    <w:p>
      <w:pPr>
        <w:pStyle w:val="P16"/>
        <w:framePr w:w="6710" w:h="1055" w:hRule="exact" w:wrap="none" w:vAnchor="page" w:hAnchor="margin" w:x="45" w:y="9984"/>
        <w:rPr>
          <w:rStyle w:val="C3"/>
          <w:rtl w:val="0"/>
        </w:rPr>
      </w:pPr>
    </w:p>
    <w:p>
      <w:pPr>
        <w:pStyle w:val="P17"/>
        <w:framePr w:w="6658" w:h="928" w:hRule="exact" w:wrap="none" w:vAnchor="page" w:hAnchor="margin" w:x="71" w:y="10040"/>
        <w:rPr>
          <w:rStyle w:val="C13"/>
          <w:rtl w:val="0"/>
        </w:rPr>
      </w:pPr>
      <w:r>
        <w:rPr>
          <w:rStyle w:val="C13"/>
          <w:rtl w:val="0"/>
        </w:rPr>
        <w:t>j) Uvést hlavní zařizovací předměty v koupelnách a jejich členění, (popsat typy zdravotnické keramiky, vany podle materiálu a tvaru, sprchy – podle konstrukce a materiálu, typy sprchových vaniček, vodovodní armatury – typy armatur, koupelnový nábytek)</w:t>
      </w:r>
    </w:p>
    <w:p>
      <w:pPr>
        <w:pStyle w:val="P30"/>
        <w:framePr w:w="3921" w:h="1055" w:hRule="exact" w:wrap="none" w:vAnchor="page" w:hAnchor="margin" w:x="6800" w:y="9984"/>
        <w:rPr>
          <w:rStyle w:val="C3"/>
          <w:rtl w:val="0"/>
        </w:rPr>
      </w:pPr>
    </w:p>
    <w:p>
      <w:pPr>
        <w:pStyle w:val="P31"/>
        <w:framePr w:w="3839" w:h="928" w:hRule="exact" w:wrap="none" w:vAnchor="page" w:hAnchor="margin" w:x="6856" w:y="10040"/>
        <w:rPr>
          <w:rStyle w:val="C22"/>
          <w:rtl w:val="0"/>
        </w:rPr>
      </w:pPr>
      <w:r>
        <w:rPr>
          <w:rStyle w:val="C22"/>
          <w:rtl w:val="0"/>
        </w:rPr>
        <w:t>Ústní ověření a praktické předvedení</w:t>
      </w:r>
    </w:p>
    <w:p>
      <w:pPr>
        <w:pStyle w:val="P12"/>
        <w:framePr w:w="6710" w:h="831" w:hRule="exact" w:wrap="none" w:vAnchor="page" w:hAnchor="margin" w:x="45" w:y="11039"/>
        <w:rPr>
          <w:rStyle w:val="C3"/>
          <w:rtl w:val="0"/>
        </w:rPr>
      </w:pPr>
    </w:p>
    <w:p>
      <w:pPr>
        <w:pStyle w:val="P13"/>
        <w:framePr w:w="6658" w:h="704" w:hRule="exact" w:wrap="none" w:vAnchor="page" w:hAnchor="margin" w:x="71" w:y="11095"/>
        <w:rPr>
          <w:rStyle w:val="C11"/>
          <w:rtl w:val="0"/>
        </w:rPr>
      </w:pPr>
      <w:r>
        <w:rPr>
          <w:rStyle w:val="C11"/>
          <w:rtl w:val="0"/>
        </w:rPr>
        <w:t>k) Uvést současné trendy v nabídce keramických obkladových prvků, formáty, textuty, uvést co jsou XXL formáty a ultratenké formáty, popsat výhody a nevýhody a specifika montáže</w:t>
      </w:r>
    </w:p>
    <w:p>
      <w:pPr>
        <w:pStyle w:val="P28"/>
        <w:framePr w:w="3921" w:h="831" w:hRule="exact" w:wrap="none" w:vAnchor="page" w:hAnchor="margin" w:x="6800" w:y="11039"/>
        <w:rPr>
          <w:rStyle w:val="C3"/>
          <w:rtl w:val="0"/>
        </w:rPr>
      </w:pPr>
    </w:p>
    <w:p>
      <w:pPr>
        <w:pStyle w:val="P29"/>
        <w:framePr w:w="3839" w:h="704" w:hRule="exact" w:wrap="none" w:vAnchor="page" w:hAnchor="margin" w:x="6856" w:y="11095"/>
        <w:rPr>
          <w:rStyle w:val="C21"/>
          <w:rtl w:val="0"/>
        </w:rPr>
      </w:pPr>
      <w:r>
        <w:rPr>
          <w:rStyle w:val="C21"/>
          <w:rtl w:val="0"/>
        </w:rPr>
        <w:t>Ústní ověření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l) Popsat a vysvětlit pojem protiskluznosti, jak se udávají hodnoty protiskluznosti na podlahách a bazénech</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Písemné a ústní ověření</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m) Vysvětlit, co je mrazuvzdornost dlažeb a proč je to významné kritérium při výběru materiálu</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Ústní ověření</w:t>
      </w:r>
    </w:p>
    <w:p>
      <w:pPr>
        <w:pStyle w:val="P16"/>
        <w:framePr w:w="6710" w:h="607" w:hRule="exact" w:wrap="none" w:vAnchor="page" w:hAnchor="margin" w:x="45" w:y="13084"/>
        <w:rPr>
          <w:rStyle w:val="C3"/>
          <w:rtl w:val="0"/>
        </w:rPr>
      </w:pPr>
    </w:p>
    <w:p>
      <w:pPr>
        <w:pStyle w:val="P17"/>
        <w:framePr w:w="6658" w:h="480" w:hRule="exact" w:wrap="none" w:vAnchor="page" w:hAnchor="margin" w:x="71" w:y="13140"/>
        <w:rPr>
          <w:rStyle w:val="C13"/>
          <w:rtl w:val="0"/>
        </w:rPr>
      </w:pPr>
      <w:r>
        <w:rPr>
          <w:rStyle w:val="C13"/>
          <w:rtl w:val="0"/>
        </w:rPr>
        <w:t>n) Vysvětlit, co je tenkovrstvé obkládání, floating-buttering, kladení do hlubokého lože, pokládka na sucho</w:t>
      </w:r>
    </w:p>
    <w:p>
      <w:pPr>
        <w:pStyle w:val="P30"/>
        <w:framePr w:w="3921" w:h="607" w:hRule="exact" w:wrap="none" w:vAnchor="page" w:hAnchor="margin" w:x="6800" w:y="13084"/>
        <w:rPr>
          <w:rStyle w:val="C3"/>
          <w:rtl w:val="0"/>
        </w:rPr>
      </w:pPr>
    </w:p>
    <w:p>
      <w:pPr>
        <w:pStyle w:val="P31"/>
        <w:framePr w:w="3839" w:h="480" w:hRule="exact" w:wrap="none" w:vAnchor="page" w:hAnchor="margin" w:x="6856" w:y="13140"/>
        <w:rPr>
          <w:rStyle w:val="C22"/>
          <w:rtl w:val="0"/>
        </w:rPr>
      </w:pPr>
      <w:r>
        <w:rPr>
          <w:rStyle w:val="C22"/>
          <w:rtl w:val="0"/>
        </w:rPr>
        <w:t>Ústní ověření</w:t>
      </w:r>
    </w:p>
    <w:p>
      <w:pPr>
        <w:pStyle w:val="P12"/>
        <w:framePr w:w="6710" w:h="607" w:hRule="exact" w:wrap="none" w:vAnchor="page" w:hAnchor="margin" w:x="45" w:y="13691"/>
        <w:rPr>
          <w:rStyle w:val="C3"/>
          <w:rtl w:val="0"/>
        </w:rPr>
      </w:pPr>
    </w:p>
    <w:p>
      <w:pPr>
        <w:pStyle w:val="P13"/>
        <w:framePr w:w="6658" w:h="480" w:hRule="exact" w:wrap="none" w:vAnchor="page" w:hAnchor="margin" w:x="71" w:y="13747"/>
        <w:rPr>
          <w:rStyle w:val="C11"/>
          <w:rtl w:val="0"/>
        </w:rPr>
      </w:pPr>
      <w:r>
        <w:rPr>
          <w:rStyle w:val="C11"/>
          <w:rtl w:val="0"/>
        </w:rPr>
        <w:t>o) Vysvětlit, k čemu se používají lepidla, spárovací malty, nivelační hmoty, správkové hmoty</w:t>
      </w:r>
    </w:p>
    <w:p>
      <w:pPr>
        <w:pStyle w:val="P28"/>
        <w:framePr w:w="3921" w:h="607" w:hRule="exact" w:wrap="none" w:vAnchor="page" w:hAnchor="margin" w:x="6800" w:y="13691"/>
        <w:rPr>
          <w:rStyle w:val="C3"/>
          <w:rtl w:val="0"/>
        </w:rPr>
      </w:pPr>
    </w:p>
    <w:p>
      <w:pPr>
        <w:pStyle w:val="P29"/>
        <w:framePr w:w="3839" w:h="480" w:hRule="exact" w:wrap="none" w:vAnchor="page" w:hAnchor="margin" w:x="6856" w:y="13747"/>
        <w:rPr>
          <w:rStyle w:val="C21"/>
          <w:rtl w:val="0"/>
        </w:rPr>
      </w:pPr>
      <w:r>
        <w:rPr>
          <w:rStyle w:val="C21"/>
          <w:rtl w:val="0"/>
        </w:rPr>
        <w:t>Ústní ověření</w:t>
      </w:r>
    </w:p>
    <w:p>
      <w:pPr>
        <w:pStyle w:val="P16"/>
        <w:framePr w:w="6710" w:h="607" w:hRule="exact" w:wrap="none" w:vAnchor="page" w:hAnchor="margin" w:x="45" w:y="14298"/>
        <w:rPr>
          <w:rStyle w:val="C3"/>
          <w:rtl w:val="0"/>
        </w:rPr>
      </w:pPr>
    </w:p>
    <w:p>
      <w:pPr>
        <w:pStyle w:val="P17"/>
        <w:framePr w:w="6658" w:h="480" w:hRule="exact" w:wrap="none" w:vAnchor="page" w:hAnchor="margin" w:x="71" w:y="14354"/>
        <w:rPr>
          <w:rStyle w:val="C13"/>
          <w:rtl w:val="0"/>
        </w:rPr>
      </w:pPr>
      <w:r>
        <w:rPr>
          <w:rStyle w:val="C13"/>
          <w:rtl w:val="0"/>
        </w:rPr>
        <w:t>p) Vysvětlit na případové studii metodu plánování realizace a hlavní návaznosti při jejím plánování</w:t>
      </w:r>
    </w:p>
    <w:p>
      <w:pPr>
        <w:pStyle w:val="P30"/>
        <w:framePr w:w="3921" w:h="607" w:hRule="exact" w:wrap="none" w:vAnchor="page" w:hAnchor="margin" w:x="6800" w:y="14298"/>
        <w:rPr>
          <w:rStyle w:val="C3"/>
          <w:rtl w:val="0"/>
        </w:rPr>
      </w:pPr>
    </w:p>
    <w:p>
      <w:pPr>
        <w:pStyle w:val="P31"/>
        <w:framePr w:w="3839" w:h="480" w:hRule="exact" w:wrap="none" w:vAnchor="page" w:hAnchor="margin" w:x="6856" w:y="14354"/>
        <w:rPr>
          <w:rStyle w:val="C22"/>
          <w:rtl w:val="0"/>
        </w:rPr>
      </w:pPr>
      <w:r>
        <w:rPr>
          <w:rStyle w:val="C22"/>
          <w:rtl w:val="0"/>
        </w:rPr>
        <w:t>Písemné a ústní ověření</w:t>
      </w:r>
    </w:p>
    <w:p>
      <w:pPr>
        <w:pStyle w:val="P32"/>
        <w:framePr w:w="10710" w:h="248" w:hRule="exact" w:wrap="none" w:vAnchor="page" w:hAnchor="margin" w:x="28" w:y="15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12:58:05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zákazníkem a péče o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způsob vedení obchodního rozhovoru formou modelové situace, zjistit potřeby zákazníka a uvést využití check listu k sledování profilu zákazníka a jeho potřeb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provedení přejímky zboží od dodavatele a předání zboží zákazníkovi; uvést, jaká kritéria se sledují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průběh reklamace zboží před samotnou realizací, popsat, co lze reklamovat u keramických obkladových prvků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způsoby kontroly kvality prováděných prací podle normy ČSN 733450 v platném znění a ve znění pozdějších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Uvést způsoby prezentace obkladových materiálů a zařizovacích předmětů ve vzorkovně, pomocí expozitorů, vzorků, katalogů; popsat rozdíl výběru ve vzorkovně, na internetu a e-shopu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31.7.2026 12:58:05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uchazeče počítač s nainstalovaným kancelářským SW obsahující textový editor, tabulkový procesor, běžný vizualizační SW, připojení na internet.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časové náročnosti přípravy vizualizace a přípravy kladečského plánu je zkouška rozdělena do více dnů.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dispozičního a barevného řešení a grafické vizualizace návrhu realizace nebo rekonstrukce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kritérium e) konkrétní zadání pro vytvoření kladečského plánu.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této odborné kompetence konkrétní zadání pro výpočet spotřeby obkladových prvků a spotřeby ostaních materiálů (lepidel, spárovacích hmot, lišt a dalších materiálů).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Poradenství při výběru obkladových materiálů a zařizovacích předmětů do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p) minimálně jednu případovou studii pro každého uchazeče.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provozních a funkčních potřeb uživatelů interiéru koupelny, wellness a sociálního zařízení a dalších prostor vybavených keramickými, skleněnými a kamennými obklady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se zákazníkem a péče o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jednu modelovou situaci pro každou ověřovanou kompetenci.</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koupelen, 31.7.2026 12:58:05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silikátovém nebo interiérovém designu (obecně designu) a alespoň 5 let odborné praxe v oblasti koupelnového studia, konzultační a tvůrčí činnosti související s tímto oborem nebo interiérového designu nebo ve funkci učitele odborného výcviku nebo praktického vyučování v oblasti stavebnictví nebo silikátů nebo interiérového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silikáty nebo architekturu nebo design a alespoň 5 let odborné praxe v oblasti koupelnového studia při konzultačních, publikačních a tvůrčích činnostech souvisejících s tímto oborem nebo interiérového designu nebo ve funkci učitele odborných předmětů nebo odborného výcviku nebo praktického vyučování v oblasti stavebnictví nebo silikátů nebo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28-046-N Designér/designérka koupelen a střední vzdělání s maturitní zkouškou a alespoň 5 let odborné praxe v oblasti designu koupelen.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Designér/designérka koupelen, 31.7.2026 12:58:05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počítačem (na každou zkoušenou osobu) s instalovaným kancelářským SW, vizualizačním SW a tiskárnou, papírem, psacími potřebami a tabulí nebo flipchartem</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 papírové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kladečského plánu (může být s vadami)</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•Papír na psaní, skicování, kreslení kladečského plánu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(pravítko, trojúhelník, popř. poměrové měřítko)</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potřeby (tužka grafitová, pastelky, popř. fix)</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skleněných a kamenných obkladových materiálů (v minimálním počtu 2 - maximálně 10 vzorků od každého druhu)</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obkladových materiálů a zařizovacích předmětů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příklad check listu (dotazníku) k sledování profilu zákazníka a jeho potřeb</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případovou studii (vytištěnou nebo v elektronické podobě)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související s obkládáním a se stavební chemií v platném znění a ve znění pozdějších předpisů v tištěné podobě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 Příručka pro obkládání keramikou, sklem a kamenem</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přípravy na zkoušku</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pro vykonání zkoušky</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Designér/designérka koupelen, 31.7.2026 12:58:05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 Radka Konečná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AGT Studio - Ing. Pavel Kopl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Hornbach CZ - Mgr. Zdeněk Resler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 PhDr. Eduard Justa</w:t>
      </w:r>
    </w:p>
    <w:p>
      <w:pPr>
        <w:pStyle w:val="P21"/>
        <w:framePr w:w="7654" w:h="331" w:hRule="exact" w:wrap="none" w:vAnchor="page" w:hAnchor="margin" w:x="28" w:y="15940"/>
        <w:rPr>
          <w:rStyle w:val="C16"/>
          <w:rtl w:val="0"/>
        </w:rPr>
      </w:pPr>
      <w:r>
        <w:rPr>
          <w:rStyle w:val="C16"/>
          <w:rtl w:val="0"/>
        </w:rPr>
        <w:t>Designér/designérka koupelen, 31.7.2026 12:58:05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64CD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E69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AF94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