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90E8C4" Type="http://schemas.openxmlformats.org/officeDocument/2006/relationships/officeDocument" Target="/word/document.xml" /><Relationship Id="coreR4E90E8C4" Type="http://schemas.openxmlformats.org/package/2006/relationships/metadata/core-properties" Target="/docProps/core.xml" /><Relationship Id="customR4E90E8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Designér/designérka koupelen (kód: 28-046-N)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Interiérový designér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provozních a funkčních potřeb uživatelů interiéru koupelny, wellness a sociálního zařízení a dalších prostor vybavených keramickými, skleněnými a kamennými obklady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Vypracování dispozičního a barevného řešení a grafické vizualizace návrhu realizace nebo rekonstrukce koupelny, wellness a sociálního zařízení a dalších prostor vybavených keramickými, skleněnými a kamennými obklady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realizaci nebo rekonstrukci koupelny, wellness, sociálního zařízení a dalších prostor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Orientace v problematice návrhů interiérů a dalších prostor</w:t>
      </w:r>
    </w:p>
    <w:p>
      <w:pPr>
        <w:pStyle w:val="P18"/>
        <w:framePr w:w="805" w:h="376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Orientace ve stavebních konstrukcích z hlediska potřeb designera</w:t>
      </w:r>
    </w:p>
    <w:p>
      <w:pPr>
        <w:pStyle w:val="P14"/>
        <w:framePr w:w="805" w:h="376" w:hRule="exact" w:wrap="none" w:vAnchor="page" w:hAnchor="margin" w:x="9916" w:y="804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9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1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3"/>
        <w:rPr>
          <w:rStyle w:val="C13"/>
          <w:rtl w:val="0"/>
        </w:rPr>
      </w:pPr>
      <w:r>
        <w:rPr>
          <w:rStyle w:val="C13"/>
          <w:rtl w:val="0"/>
        </w:rPr>
        <w:t>Poradenství při výběru obkladových materiálů a zařizovacích předmětů do koupelny, wellness a sociálního zařízení a dalších prostor vybavených keramickými, skleněnými a kamennými obklady</w:t>
      </w:r>
    </w:p>
    <w:p>
      <w:pPr>
        <w:pStyle w:val="P18"/>
        <w:framePr w:w="805" w:h="607" w:hRule="exact" w:wrap="none" w:vAnchor="page" w:hAnchor="margin" w:x="9916" w:y="841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Komunikace se zákazníkem a péče o zákazníka</w:t>
      </w:r>
    </w:p>
    <w:p>
      <w:pPr>
        <w:pStyle w:val="P14"/>
        <w:framePr w:w="805" w:h="376" w:hRule="exact" w:wrap="none" w:vAnchor="page" w:hAnchor="margin" w:x="9916" w:y="90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6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6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AOs připraví pro uchazeče počítač s nainstalovaným kancelářským SW obsahující textový editor, tabulkový procesor, běžný vizualizační SW, připojení na internet.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časové náročnosti přípravy vizualizace a přípravy kladečského plánu je zkouška rozdělena do více dnů.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dispozičního a barevného řešení a grafické vizualizace návrhu realizace nebo rekonstrukce koupelny, wellness a sociálního zařízení a dalších prostor vybavených keramickými, skleněnými a kamennými obklady,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 konkrétní zadání pro vytvoření kladečského plánu.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této odborné kompetence konkrétní zadání pro výpočet spotřeby obkladových prvků a spotřeby ostaních materiálů (lepidel, spárovacích hmot, lišt a dalších materiálů).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Poradenství při výběru obkladových materiálů a zařizovacích předmětů do koupelny, wellness a sociálního zařízení a dalších prostor vybavených keramickými, skleněnými a kamennými obklady,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p) minimálně jednu případovou studii pro každého uchazeče.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provozních a funkčních potřeb uživatelů interiéru koupelny, wellness a sociálního zařízení a dalších prostor vybavených keramickými, skleněnými a kamennými obklady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Komunikace se zákazníkem a péče o zákazníka,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jednu modelovou situaci pro každou ověřovanou kompetenci.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 - Radka Konečná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AGT Studio - Ing. Pavel Kopl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Hornbach CZ - Mgr. Zdeněk Resler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 - PhDr. Eduard Justa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