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014C6A8" Type="http://schemas.openxmlformats.org/officeDocument/2006/relationships/officeDocument" Target="/word/document.xml" /><Relationship Id="coreR2014C6A8" Type="http://schemas.openxmlformats.org/package/2006/relationships/metadata/core-properties" Target="/docProps/core.xml" /><Relationship Id="customR2014C6A8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Designér/designérka koupelen (kód: 28-046-N)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Interiérový designér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Analýza provozních a funkčních potřeb uživatelů interiéru koupelny, wellness a sociálního zařízení a dalších prostor vybavených keramickými, skleněnými a kamennými obklady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16"/>
        <w:framePr w:w="9826" w:h="831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704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Vypracování dispozičního a barevného řešení a grafické vizualizace návrhu realizace nebo rekonstrukce koupelny, wellness a sociálního zařízení a dalších prostor vybavených keramickými, skleněnými a kamennými obklady</w:t>
      </w:r>
    </w:p>
    <w:p>
      <w:pPr>
        <w:pStyle w:val="P18"/>
        <w:framePr w:w="805" w:h="831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704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607" w:hRule="exact" w:wrap="none" w:vAnchor="page" w:hAnchor="margin" w:x="45" w:y="7057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7113"/>
        <w:rPr>
          <w:rStyle w:val="C11"/>
          <w:rtl w:val="0"/>
        </w:rPr>
      </w:pPr>
      <w:r>
        <w:rPr>
          <w:rStyle w:val="C11"/>
          <w:rtl w:val="0"/>
        </w:rPr>
        <w:t>Orientace ve stavebních výkresech a dokumentaci pro realizaci nebo rekonstrukci koupelny, wellness, sociálního zařízení a dalších prostor</w:t>
      </w:r>
    </w:p>
    <w:p>
      <w:pPr>
        <w:pStyle w:val="P14"/>
        <w:framePr w:w="805" w:h="607" w:hRule="exact" w:wrap="none" w:vAnchor="page" w:hAnchor="margin" w:x="9916" w:y="7057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711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66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20"/>
        <w:rPr>
          <w:rStyle w:val="C13"/>
          <w:rtl w:val="0"/>
        </w:rPr>
      </w:pPr>
      <w:r>
        <w:rPr>
          <w:rStyle w:val="C13"/>
          <w:rtl w:val="0"/>
        </w:rPr>
        <w:t>Orientace v problematice návrhů interiérů a dalších prostor</w:t>
      </w:r>
    </w:p>
    <w:p>
      <w:pPr>
        <w:pStyle w:val="P18"/>
        <w:framePr w:w="805" w:h="376" w:hRule="exact" w:wrap="none" w:vAnchor="page" w:hAnchor="margin" w:x="9916" w:y="766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20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804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097"/>
        <w:rPr>
          <w:rStyle w:val="C11"/>
          <w:rtl w:val="0"/>
        </w:rPr>
      </w:pPr>
      <w:r>
        <w:rPr>
          <w:rStyle w:val="C11"/>
          <w:rtl w:val="0"/>
        </w:rPr>
        <w:t>Orientace ve stavebních konstrukcích z hlediska potřeb designera</w:t>
      </w:r>
    </w:p>
    <w:p>
      <w:pPr>
        <w:pStyle w:val="P14"/>
        <w:framePr w:w="805" w:h="376" w:hRule="exact" w:wrap="none" w:vAnchor="page" w:hAnchor="margin" w:x="9916" w:y="804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097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8417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473"/>
        <w:rPr>
          <w:rStyle w:val="C13"/>
          <w:rtl w:val="0"/>
        </w:rPr>
      </w:pPr>
      <w:r>
        <w:rPr>
          <w:rStyle w:val="C13"/>
          <w:rtl w:val="0"/>
        </w:rPr>
        <w:t>Poradenství při výběru obkladových materiálů a zařizovacích předmětů do koupelny, wellness a sociálního zařízení a dalších prostor vybavených keramickými, skleněnými a kamennými obklady</w:t>
      </w:r>
    </w:p>
    <w:p>
      <w:pPr>
        <w:pStyle w:val="P18"/>
        <w:framePr w:w="805" w:h="607" w:hRule="exact" w:wrap="none" w:vAnchor="page" w:hAnchor="margin" w:x="9916" w:y="8417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473"/>
        <w:rPr>
          <w:rStyle w:val="C14"/>
          <w:rtl w:val="0"/>
        </w:rPr>
      </w:pPr>
      <w:r>
        <w:rPr>
          <w:rStyle w:val="C14"/>
          <w:rtl w:val="0"/>
        </w:rPr>
        <w:t>5</w:t>
      </w:r>
    </w:p>
    <w:p>
      <w:pPr>
        <w:pStyle w:val="P12"/>
        <w:framePr w:w="9826" w:h="376" w:hRule="exact" w:wrap="none" w:vAnchor="page" w:hAnchor="margin" w:x="45" w:y="90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080"/>
        <w:rPr>
          <w:rStyle w:val="C11"/>
          <w:rtl w:val="0"/>
        </w:rPr>
      </w:pPr>
      <w:r>
        <w:rPr>
          <w:rStyle w:val="C11"/>
          <w:rtl w:val="0"/>
        </w:rPr>
        <w:t>Komunikace se zákazníkem a péče o zákazníka</w:t>
      </w:r>
    </w:p>
    <w:p>
      <w:pPr>
        <w:pStyle w:val="P14"/>
        <w:framePr w:w="805" w:h="376" w:hRule="exact" w:wrap="none" w:vAnchor="page" w:hAnchor="margin" w:x="9916" w:y="90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080"/>
        <w:rPr>
          <w:rStyle w:val="C12"/>
          <w:rtl w:val="0"/>
        </w:rPr>
      </w:pPr>
      <w:r>
        <w:rPr>
          <w:rStyle w:val="C12"/>
          <w:rtl w:val="0"/>
        </w:rPr>
        <w:t>5</w:t>
      </w:r>
    </w:p>
    <w:p>
      <w:pPr>
        <w:pStyle w:val="P7"/>
        <w:framePr w:w="8788" w:h="340" w:hRule="exact" w:wrap="none" w:vAnchor="page" w:hAnchor="margin" w:x="28" w:y="962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967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koupelen, 31.7.2026 11:24:59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995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AOs připraví pro uchazeče počítač s nainstalovaným kancelářským SW obsahující textový editor, tabulkový procesor, běžný vizualizační SW, připojení na internet.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časové náročnosti přípravy vizualizace a přípravy kladečského plánu je zkouška rozdělena do více dnů.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Vypracování dispozičního a barevného řešení a grafické vizualizace návrhu realizace nebo rekonstrukce koupelny, wellness a sociálního zařízení a dalších prostor vybavených keramickými, skleněnými a kamennými obklady,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e) konkrétní zadání pro vytvoření kladečského plánu.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této odborné kompetence konkrétní zadání pro výpočet spotřeby obkladových prvků a spotřeby ostaních materiálů (lepidel, spárovacích hmot, lišt a dalších materiálů).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Poradenství při výběru obkladových materiálů a zařizovacích předmětů do koupelny, wellness a sociálního zařízení a dalších prostor vybavených keramickými, skleněnými a kamennými obklady,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p) minimálně jednu případovou studii pro každého uchazeče. </w:t>
      </w:r>
    </w:p>
    <w:p>
      <w:pPr>
        <w:keepNext w:val="0"/>
        <w:keepLines w:val="0"/>
        <w:framePr w:w="10766" w:h="7315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Autorizovaná osoba připraví pro ověření odborné 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Analýza provozních a funkčních potřeb uživatelů interiéru koupelny, wellness a sociálního zařízení a dalších prostor vybavených keramickými, skleněnými a kamennými obklady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, kritérium e);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Komunikace se zákazníkem a péče o zákazníka, 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a) jednu modelovou situaci pro každou ověřovanou kompetenci.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koupelen, 31.7.2026 11:24:59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sklo, keramiku a zpracování minerálů,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Laufen CZ - Radka Konečná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AGT Studio - Ing. Pavel Kopl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Hornbach CZ - Mgr. Zdeněk Resler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Silikátový svaz - PhDr. Eduard Justa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Designér/designérka koupelen, 31.7.2026 11:24:59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