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DB266" Type="http://schemas.openxmlformats.org/officeDocument/2006/relationships/officeDocument" Target="/word/document.xml" /><Relationship Id="coreR505DB266" Type="http://schemas.openxmlformats.org/package/2006/relationships/metadata/core-properties" Target="/docProps/core.xml" /><Relationship Id="customR505DB2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Designér koupelen (kód: 28-046-N)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Designér koupelen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Poradenství při výběru obkladových materiálů a zařizovacích předmětů do koupelny, wellness a sociálního zařízení a dalších prostor vybavených keramickými, skleněnými a kamennými obklady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831" w:hRule="exact" w:wrap="none" w:vAnchor="page" w:hAnchor="margin" w:x="45" w:y="6603"/>
        <w:rPr>
          <w:rStyle w:val="C3"/>
          <w:rtl w:val="0"/>
        </w:rPr>
      </w:pPr>
    </w:p>
    <w:p>
      <w:pPr>
        <w:pStyle w:val="P13"/>
        <w:framePr w:w="9774" w:h="704" w:hRule="exact" w:wrap="none" w:vAnchor="page" w:hAnchor="margin" w:x="71" w:y="6659"/>
        <w:rPr>
          <w:rStyle w:val="C11"/>
          <w:rtl w:val="0"/>
        </w:rPr>
      </w:pPr>
      <w:r>
        <w:rPr>
          <w:rStyle w:val="C11"/>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14"/>
        <w:framePr w:w="805" w:h="831" w:hRule="exact" w:wrap="none" w:vAnchor="page" w:hAnchor="margin" w:x="9916" w:y="6603"/>
        <w:rPr>
          <w:rStyle w:val="C3"/>
          <w:rtl w:val="0"/>
        </w:rPr>
      </w:pPr>
    </w:p>
    <w:p>
      <w:pPr>
        <w:pStyle w:val="P15"/>
        <w:framePr w:w="723" w:h="704" w:hRule="exact" w:wrap="none" w:vAnchor="page" w:hAnchor="margin" w:x="9972" w:y="6659"/>
        <w:rPr>
          <w:rStyle w:val="C12"/>
          <w:rtl w:val="0"/>
        </w:rPr>
      </w:pPr>
      <w:r>
        <w:rPr>
          <w:rStyle w:val="C12"/>
          <w:rtl w:val="0"/>
        </w:rPr>
        <w:t>5</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Analýza provozních a funkčních potřeb uživatelů interiéru koupelny, wellness a sociálního zařízení a dalších prostor vybavených keramickými, skleněnými a kamennými obklady</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5</w:t>
      </w:r>
    </w:p>
    <w:p>
      <w:pPr>
        <w:pStyle w:val="P12"/>
        <w:framePr w:w="9826" w:h="376" w:hRule="exact" w:wrap="none" w:vAnchor="page" w:hAnchor="margin" w:x="45" w:y="8041"/>
        <w:rPr>
          <w:rStyle w:val="C3"/>
          <w:rtl w:val="0"/>
        </w:rPr>
      </w:pPr>
    </w:p>
    <w:p>
      <w:pPr>
        <w:pStyle w:val="P13"/>
        <w:framePr w:w="9774" w:h="249" w:hRule="exact" w:wrap="none" w:vAnchor="page" w:hAnchor="margin" w:x="71" w:y="8097"/>
        <w:rPr>
          <w:rStyle w:val="C11"/>
          <w:rtl w:val="0"/>
        </w:rPr>
      </w:pPr>
      <w:r>
        <w:rPr>
          <w:rStyle w:val="C11"/>
          <w:rtl w:val="0"/>
        </w:rPr>
        <w:t>Vypracování rozpočtu realizace architektonického řešení interiérů</w:t>
      </w:r>
    </w:p>
    <w:p>
      <w:pPr>
        <w:pStyle w:val="P14"/>
        <w:framePr w:w="805" w:h="376" w:hRule="exact" w:wrap="none" w:vAnchor="page" w:hAnchor="margin" w:x="9916" w:y="8041"/>
        <w:rPr>
          <w:rStyle w:val="C3"/>
          <w:rtl w:val="0"/>
        </w:rPr>
      </w:pPr>
    </w:p>
    <w:p>
      <w:pPr>
        <w:pStyle w:val="P15"/>
        <w:framePr w:w="723" w:h="249" w:hRule="exact" w:wrap="none" w:vAnchor="page" w:hAnchor="margin" w:x="9972" w:y="8097"/>
        <w:rPr>
          <w:rStyle w:val="C12"/>
          <w:rtl w:val="0"/>
        </w:rPr>
      </w:pPr>
      <w:r>
        <w:rPr>
          <w:rStyle w:val="C12"/>
          <w:rtl w:val="0"/>
        </w:rPr>
        <w:t>5</w:t>
      </w:r>
    </w:p>
    <w:p>
      <w:pPr>
        <w:pStyle w:val="P16"/>
        <w:framePr w:w="9826" w:h="376" w:hRule="exact" w:wrap="none" w:vAnchor="page" w:hAnchor="margin" w:x="45" w:y="8417"/>
        <w:rPr>
          <w:rStyle w:val="C3"/>
          <w:rtl w:val="0"/>
        </w:rPr>
      </w:pPr>
    </w:p>
    <w:p>
      <w:pPr>
        <w:pStyle w:val="P17"/>
        <w:framePr w:w="9774" w:h="249" w:hRule="exact" w:wrap="none" w:vAnchor="page" w:hAnchor="margin" w:x="71" w:y="8473"/>
        <w:rPr>
          <w:rStyle w:val="C13"/>
          <w:rtl w:val="0"/>
        </w:rPr>
      </w:pPr>
      <w:r>
        <w:rPr>
          <w:rStyle w:val="C13"/>
          <w:rtl w:val="0"/>
        </w:rPr>
        <w:t>Komunikace se zákazníkem a péče o zákazníka</w:t>
      </w:r>
    </w:p>
    <w:p>
      <w:pPr>
        <w:pStyle w:val="P18"/>
        <w:framePr w:w="805" w:h="376" w:hRule="exact" w:wrap="none" w:vAnchor="page" w:hAnchor="margin" w:x="9916" w:y="8417"/>
        <w:rPr>
          <w:rStyle w:val="C3"/>
          <w:rtl w:val="0"/>
        </w:rPr>
      </w:pPr>
    </w:p>
    <w:p>
      <w:pPr>
        <w:pStyle w:val="P19"/>
        <w:framePr w:w="723" w:h="249" w:hRule="exact" w:wrap="none" w:vAnchor="page" w:hAnchor="margin" w:x="9972" w:y="8473"/>
        <w:rPr>
          <w:rStyle w:val="C14"/>
          <w:rtl w:val="0"/>
        </w:rPr>
      </w:pPr>
      <w:r>
        <w:rPr>
          <w:rStyle w:val="C14"/>
          <w:rtl w:val="0"/>
        </w:rPr>
        <w:t>5</w:t>
      </w:r>
    </w:p>
    <w:p>
      <w:pPr>
        <w:pStyle w:val="P7"/>
        <w:framePr w:w="8788" w:h="340" w:hRule="exact" w:wrap="none" w:vAnchor="page" w:hAnchor="margin" w:x="28" w:y="9020"/>
        <w:rPr>
          <w:rStyle w:val="C8"/>
          <w:rtl w:val="0"/>
        </w:rPr>
      </w:pPr>
      <w:r>
        <w:rPr>
          <w:rStyle w:val="C8"/>
          <w:rtl w:val="0"/>
        </w:rPr>
        <w:t>Platnost standardu</w:t>
      </w:r>
    </w:p>
    <w:p>
      <w:pPr>
        <w:pStyle w:val="P20"/>
        <w:framePr w:w="4283" w:h="248" w:hRule="exact" w:wrap="none" w:vAnchor="page" w:hAnchor="margin" w:x="28" w:y="9360"/>
        <w:rPr>
          <w:rStyle w:val="C15"/>
          <w:rtl w:val="0"/>
        </w:rPr>
      </w:pPr>
      <w:r>
        <w:rPr>
          <w:rStyle w:val="C15"/>
          <w:rtl w:val="0"/>
        </w:rPr>
        <w:t>Standard je platný od: 14.08.2013 do: 19.08.2020</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předpisech týkajících se keramických, skleněných a kamenných obkladových prvků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obsah normy ČSN 14411 a ČSN 12004, uvést základní údaje na obalech keramických obkladů, vysvětlit způsob označení lepidel a spárovacích hmot a uvést aspoň jeden typ lepidla, vysvětlit co je slinutá keramika</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Číst výkresovou dokumentaci, předvést čtení kót, otvorů, rozmístění rozvodů</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Předvést čtení kladečského plánu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Vysvětlit metodu nebo postup při plánování realizace na případové studii a hlavní návaznosti při plánování realizace</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Ústní a písemné ověření</w:t>
      </w:r>
    </w:p>
    <w:p>
      <w:pPr>
        <w:pStyle w:val="P32"/>
        <w:framePr w:w="10710" w:h="248" w:hRule="exact" w:wrap="none" w:vAnchor="page" w:hAnchor="margin" w:x="28" w:y="68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Poradenství při výběru obkladových materiálů a zařizovacích předmětů do koupelny, wellness a sociálního zařízení a dalších prostor vybavených keramickými, skleněnými a kamennými obklady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Popsat základní kritéria při výběru keramických obkladových prvků a uvést, jaké jsou přednosti pro použití keramiky, vyjmenovat základní typy obkladových materiálů na stěny a podlahy (od mozaiky až po velkoformátové desky), popsat další používané druhy obkladových materiálů (sklo, kámen, dřevo)</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Popsat základní fyzikální a chemické vlastnosti keramických obkladových materiálů, uvést rozdíl mezi obkladačkou a dlaždicí, popsat další druhy obkladových materiálů (sklo, kámen, dřevo)</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Ústní a písemné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Vysvětlit pojem modularita, kalibrace, rektifikace, co je Jolly-efect (kamenický roh)</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využití velkého a malého formátu v interiéru, uvést možnosti kombinace barev, dekorů, lišt a profilových prvků</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Uvést materiály vhodné na terasy a balkony, uvést příklad souvrství na balkoně, kde se používají hydroizolační systémy. Vysvětlit použití hydroizolačního systému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Ústní a písemné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Uvést trendy (desény a materiály) ve vybavování koupelen a dalších prostor, uvést příklady získání informací o těchto trendech, vysvětlit pojem wellness</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Ústní ověření a praktické předvedení</w:t>
      </w:r>
    </w:p>
    <w:p>
      <w:pPr>
        <w:pStyle w:val="P12"/>
        <w:framePr w:w="6710" w:h="607" w:hRule="exact" w:wrap="none" w:vAnchor="page" w:hAnchor="margin" w:x="45" w:y="8163"/>
        <w:rPr>
          <w:rStyle w:val="C3"/>
          <w:rtl w:val="0"/>
        </w:rPr>
      </w:pPr>
    </w:p>
    <w:p>
      <w:pPr>
        <w:pStyle w:val="P13"/>
        <w:framePr w:w="6658" w:h="480" w:hRule="exact" w:wrap="none" w:vAnchor="page" w:hAnchor="margin" w:x="71" w:y="8219"/>
        <w:rPr>
          <w:rStyle w:val="C11"/>
          <w:rtl w:val="0"/>
        </w:rPr>
      </w:pPr>
      <w:r>
        <w:rPr>
          <w:rStyle w:val="C11"/>
          <w:rtl w:val="0"/>
        </w:rPr>
        <w:t>g) Uvést příklady ergonomických hledisek (instalační rozměry), popsat základní požadavky na bezbariérové koupelny a jejich vybavení</w:t>
      </w:r>
    </w:p>
    <w:p>
      <w:pPr>
        <w:pStyle w:val="P28"/>
        <w:framePr w:w="3921" w:h="607" w:hRule="exact" w:wrap="none" w:vAnchor="page" w:hAnchor="margin" w:x="6800" w:y="8163"/>
        <w:rPr>
          <w:rStyle w:val="C3"/>
          <w:rtl w:val="0"/>
        </w:rPr>
      </w:pPr>
    </w:p>
    <w:p>
      <w:pPr>
        <w:pStyle w:val="P29"/>
        <w:framePr w:w="3839" w:h="480" w:hRule="exact" w:wrap="none" w:vAnchor="page" w:hAnchor="margin" w:x="6856" w:y="8219"/>
        <w:rPr>
          <w:rStyle w:val="C21"/>
          <w:rtl w:val="0"/>
        </w:rPr>
      </w:pPr>
      <w:r>
        <w:rPr>
          <w:rStyle w:val="C21"/>
          <w:rtl w:val="0"/>
        </w:rPr>
        <w:t>Ústní a písemné ověření</w:t>
      </w:r>
    </w:p>
    <w:p>
      <w:pPr>
        <w:pStyle w:val="P16"/>
        <w:framePr w:w="6710" w:h="1055" w:hRule="exact" w:wrap="none" w:vAnchor="page" w:hAnchor="margin" w:x="45" w:y="8770"/>
        <w:rPr>
          <w:rStyle w:val="C3"/>
          <w:rtl w:val="0"/>
        </w:rPr>
      </w:pPr>
    </w:p>
    <w:p>
      <w:pPr>
        <w:pStyle w:val="P17"/>
        <w:framePr w:w="6658" w:h="928" w:hRule="exact" w:wrap="none" w:vAnchor="page" w:hAnchor="margin" w:x="71" w:y="8826"/>
        <w:rPr>
          <w:rStyle w:val="C13"/>
          <w:rtl w:val="0"/>
        </w:rPr>
      </w:pPr>
      <w:r>
        <w:rPr>
          <w:rStyle w:val="C13"/>
          <w:rtl w:val="0"/>
        </w:rPr>
        <w:t>h) Uvést hlavní zařizovací předměty v koupelnách a jejich členění, (popsat typy zdravotnické keramiky, vany podle materiálu a tvaru, sprchy – podle konstrukce a materiálu, typy sprchových vaniček, vodovodní armatury – typy armatur, koupelnový nábytek)</w:t>
      </w:r>
    </w:p>
    <w:p>
      <w:pPr>
        <w:pStyle w:val="P30"/>
        <w:framePr w:w="3921" w:h="1055" w:hRule="exact" w:wrap="none" w:vAnchor="page" w:hAnchor="margin" w:x="6800" w:y="8770"/>
        <w:rPr>
          <w:rStyle w:val="C3"/>
          <w:rtl w:val="0"/>
        </w:rPr>
      </w:pPr>
    </w:p>
    <w:p>
      <w:pPr>
        <w:pStyle w:val="P31"/>
        <w:framePr w:w="3839" w:h="928" w:hRule="exact" w:wrap="none" w:vAnchor="page" w:hAnchor="margin" w:x="6856" w:y="8826"/>
        <w:rPr>
          <w:rStyle w:val="C22"/>
          <w:rtl w:val="0"/>
        </w:rPr>
      </w:pPr>
      <w:r>
        <w:rPr>
          <w:rStyle w:val="C22"/>
          <w:rtl w:val="0"/>
        </w:rPr>
        <w:t>Ústní ověření a praktické předvedení</w:t>
      </w:r>
    </w:p>
    <w:p>
      <w:pPr>
        <w:pStyle w:val="P12"/>
        <w:framePr w:w="6710" w:h="607" w:hRule="exact" w:wrap="none" w:vAnchor="page" w:hAnchor="margin" w:x="45" w:y="9826"/>
        <w:rPr>
          <w:rStyle w:val="C3"/>
          <w:rtl w:val="0"/>
        </w:rPr>
      </w:pPr>
    </w:p>
    <w:p>
      <w:pPr>
        <w:pStyle w:val="P13"/>
        <w:framePr w:w="6658" w:h="480" w:hRule="exact" w:wrap="none" w:vAnchor="page" w:hAnchor="margin" w:x="71" w:y="9882"/>
        <w:rPr>
          <w:rStyle w:val="C11"/>
          <w:rtl w:val="0"/>
        </w:rPr>
      </w:pPr>
      <w:r>
        <w:rPr>
          <w:rStyle w:val="C11"/>
          <w:rtl w:val="0"/>
        </w:rPr>
        <w:t>i) Vysvětlit způsob tenkovrstvého obkládání, floating-buttering a kladení do hlubokého lože</w:t>
      </w:r>
    </w:p>
    <w:p>
      <w:pPr>
        <w:pStyle w:val="P28"/>
        <w:framePr w:w="3921" w:h="607" w:hRule="exact" w:wrap="none" w:vAnchor="page" w:hAnchor="margin" w:x="6800" w:y="9826"/>
        <w:rPr>
          <w:rStyle w:val="C3"/>
          <w:rtl w:val="0"/>
        </w:rPr>
      </w:pPr>
    </w:p>
    <w:p>
      <w:pPr>
        <w:pStyle w:val="P29"/>
        <w:framePr w:w="3839" w:h="480" w:hRule="exact" w:wrap="none" w:vAnchor="page" w:hAnchor="margin" w:x="6856" w:y="9882"/>
        <w:rPr>
          <w:rStyle w:val="C21"/>
          <w:rtl w:val="0"/>
        </w:rPr>
      </w:pPr>
      <w:r>
        <w:rPr>
          <w:rStyle w:val="C21"/>
          <w:rtl w:val="0"/>
        </w:rPr>
        <w:t>Ústní ověření</w:t>
      </w:r>
    </w:p>
    <w:p>
      <w:pPr>
        <w:pStyle w:val="P16"/>
        <w:framePr w:w="6710" w:h="607" w:hRule="exact" w:wrap="none" w:vAnchor="page" w:hAnchor="margin" w:x="45" w:y="10432"/>
        <w:rPr>
          <w:rStyle w:val="C3"/>
          <w:rtl w:val="0"/>
        </w:rPr>
      </w:pPr>
    </w:p>
    <w:p>
      <w:pPr>
        <w:pStyle w:val="P17"/>
        <w:framePr w:w="6658" w:h="480" w:hRule="exact" w:wrap="none" w:vAnchor="page" w:hAnchor="margin" w:x="71" w:y="10488"/>
        <w:rPr>
          <w:rStyle w:val="C13"/>
          <w:rtl w:val="0"/>
        </w:rPr>
      </w:pPr>
      <w:r>
        <w:rPr>
          <w:rStyle w:val="C13"/>
          <w:rtl w:val="0"/>
        </w:rPr>
        <w:t>j) Uvést jaké jsou nejběžnější způsoby prezentace výrobků (katalogy, internet, expozitory, kóje s koupelnami)</w:t>
      </w:r>
    </w:p>
    <w:p>
      <w:pPr>
        <w:pStyle w:val="P30"/>
        <w:framePr w:w="3921" w:h="607" w:hRule="exact" w:wrap="none" w:vAnchor="page" w:hAnchor="margin" w:x="6800" w:y="10432"/>
        <w:rPr>
          <w:rStyle w:val="C3"/>
          <w:rtl w:val="0"/>
        </w:rPr>
      </w:pPr>
    </w:p>
    <w:p>
      <w:pPr>
        <w:pStyle w:val="P31"/>
        <w:framePr w:w="3839" w:h="480" w:hRule="exact" w:wrap="none" w:vAnchor="page" w:hAnchor="margin" w:x="6856" w:y="10488"/>
        <w:rPr>
          <w:rStyle w:val="C22"/>
          <w:rtl w:val="0"/>
        </w:rPr>
      </w:pPr>
      <w:r>
        <w:rPr>
          <w:rStyle w:val="C22"/>
          <w:rtl w:val="0"/>
        </w:rPr>
        <w:t>Ústní ověření</w:t>
      </w:r>
    </w:p>
    <w:p>
      <w:pPr>
        <w:pStyle w:val="P12"/>
        <w:framePr w:w="6710" w:h="607" w:hRule="exact" w:wrap="none" w:vAnchor="page" w:hAnchor="margin" w:x="45" w:y="11039"/>
        <w:rPr>
          <w:rStyle w:val="C3"/>
          <w:rtl w:val="0"/>
        </w:rPr>
      </w:pPr>
    </w:p>
    <w:p>
      <w:pPr>
        <w:pStyle w:val="P13"/>
        <w:framePr w:w="6658" w:h="480" w:hRule="exact" w:wrap="none" w:vAnchor="page" w:hAnchor="margin" w:x="71" w:y="11095"/>
        <w:rPr>
          <w:rStyle w:val="C11"/>
          <w:rtl w:val="0"/>
        </w:rPr>
      </w:pPr>
      <w:r>
        <w:rPr>
          <w:rStyle w:val="C11"/>
          <w:rtl w:val="0"/>
        </w:rPr>
        <w:t>k) Vysvětlit na případové studii metodu plánování realizace a hlavní návaznosti při plánování realizace</w:t>
      </w:r>
    </w:p>
    <w:p>
      <w:pPr>
        <w:pStyle w:val="P28"/>
        <w:framePr w:w="3921" w:h="607" w:hRule="exact" w:wrap="none" w:vAnchor="page" w:hAnchor="margin" w:x="6800" w:y="11039"/>
        <w:rPr>
          <w:rStyle w:val="C3"/>
          <w:rtl w:val="0"/>
        </w:rPr>
      </w:pPr>
    </w:p>
    <w:p>
      <w:pPr>
        <w:pStyle w:val="P29"/>
        <w:framePr w:w="3839" w:h="480" w:hRule="exact" w:wrap="none" w:vAnchor="page" w:hAnchor="margin" w:x="6856" w:y="11095"/>
        <w:rPr>
          <w:rStyle w:val="C21"/>
          <w:rtl w:val="0"/>
        </w:rPr>
      </w:pPr>
      <w:r>
        <w:rPr>
          <w:rStyle w:val="C21"/>
          <w:rtl w:val="0"/>
        </w:rPr>
        <w:t>Ústní a písemné ověření</w:t>
      </w:r>
    </w:p>
    <w:p>
      <w:pPr>
        <w:pStyle w:val="P32"/>
        <w:framePr w:w="10710" w:h="248" w:hRule="exact" w:wrap="none" w:vAnchor="page" w:hAnchor="margin" w:x="28" w:y="11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Vypracování dispozičního a barevného řešení a grafická vizualizace návrhu realizace nebo rekonstrukce koupelny, wellness a sociálního zařízení a dalších prostor vybavených keramickými skleněnými a kamennými obklady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Vysvětlit nutnost přesného zaměření prostor, čím toto zaměření provádíme, uvést, jaké parametry sledujeme při zaměřování prostor</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a písemné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Naskicovat navržené řešení, uvést, kdy tuto skicu provádíme</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Praktické předvedení a ústní ověření</w:t>
      </w:r>
    </w:p>
    <w:p>
      <w:pPr>
        <w:pStyle w:val="P12"/>
        <w:framePr w:w="6710" w:h="607" w:hRule="exact" w:wrap="none" w:vAnchor="page" w:hAnchor="margin" w:x="45" w:y="4419"/>
        <w:rPr>
          <w:rStyle w:val="C3"/>
          <w:rtl w:val="0"/>
        </w:rPr>
      </w:pPr>
    </w:p>
    <w:p>
      <w:pPr>
        <w:pStyle w:val="P13"/>
        <w:framePr w:w="6658" w:h="480" w:hRule="exact" w:wrap="none" w:vAnchor="page" w:hAnchor="margin" w:x="71" w:y="4475"/>
        <w:rPr>
          <w:rStyle w:val="C11"/>
          <w:rtl w:val="0"/>
        </w:rPr>
      </w:pPr>
      <w:r>
        <w:rPr>
          <w:rStyle w:val="C11"/>
          <w:rtl w:val="0"/>
        </w:rPr>
        <w:t xml:space="preserve">c) Vytvořit návrh vizualizace na  PC na základě zadání a uvést účel vizualizace</w:t>
      </w:r>
    </w:p>
    <w:p>
      <w:pPr>
        <w:pStyle w:val="P28"/>
        <w:framePr w:w="3921" w:h="607" w:hRule="exact" w:wrap="none" w:vAnchor="page" w:hAnchor="margin" w:x="6800" w:y="4419"/>
        <w:rPr>
          <w:rStyle w:val="C3"/>
          <w:rtl w:val="0"/>
        </w:rPr>
      </w:pPr>
    </w:p>
    <w:p>
      <w:pPr>
        <w:pStyle w:val="P29"/>
        <w:framePr w:w="3839" w:h="480" w:hRule="exact" w:wrap="none" w:vAnchor="page" w:hAnchor="margin" w:x="6856" w:y="4475"/>
        <w:rPr>
          <w:rStyle w:val="C21"/>
          <w:rtl w:val="0"/>
        </w:rPr>
      </w:pPr>
      <w:r>
        <w:rPr>
          <w:rStyle w:val="C21"/>
          <w:rtl w:val="0"/>
        </w:rPr>
        <w:t>Praktické předvedení a ústní ověření</w:t>
      </w:r>
    </w:p>
    <w:p>
      <w:pPr>
        <w:pStyle w:val="P16"/>
        <w:framePr w:w="6710" w:h="607" w:hRule="exact" w:wrap="none" w:vAnchor="page" w:hAnchor="margin" w:x="45" w:y="5026"/>
        <w:rPr>
          <w:rStyle w:val="C3"/>
          <w:rtl w:val="0"/>
        </w:rPr>
      </w:pPr>
    </w:p>
    <w:p>
      <w:pPr>
        <w:pStyle w:val="P17"/>
        <w:framePr w:w="6658" w:h="480" w:hRule="exact" w:wrap="none" w:vAnchor="page" w:hAnchor="margin" w:x="71" w:y="5082"/>
        <w:rPr>
          <w:rStyle w:val="C13"/>
          <w:rtl w:val="0"/>
        </w:rPr>
      </w:pPr>
      <w:r>
        <w:rPr>
          <w:rStyle w:val="C13"/>
          <w:rtl w:val="0"/>
        </w:rPr>
        <w:t>d) Vysvětlit, co je kladečský plán a jak jej vytvoříme, uvést rozdíl mezi vizualizací a kladečským plánem a proč je potřebné jej tvořit</w:t>
      </w:r>
    </w:p>
    <w:p>
      <w:pPr>
        <w:pStyle w:val="P30"/>
        <w:framePr w:w="3921" w:h="607" w:hRule="exact" w:wrap="none" w:vAnchor="page" w:hAnchor="margin" w:x="6800" w:y="5026"/>
        <w:rPr>
          <w:rStyle w:val="C3"/>
          <w:rtl w:val="0"/>
        </w:rPr>
      </w:pPr>
    </w:p>
    <w:p>
      <w:pPr>
        <w:pStyle w:val="P31"/>
        <w:framePr w:w="3839" w:h="480" w:hRule="exact" w:wrap="none" w:vAnchor="page" w:hAnchor="margin" w:x="6856" w:y="5082"/>
        <w:rPr>
          <w:rStyle w:val="C22"/>
          <w:rtl w:val="0"/>
        </w:rPr>
      </w:pPr>
      <w:r>
        <w:rPr>
          <w:rStyle w:val="C22"/>
          <w:rtl w:val="0"/>
        </w:rPr>
        <w:t>Ústní a písemné ověření</w:t>
      </w:r>
    </w:p>
    <w:p>
      <w:pPr>
        <w:pStyle w:val="P12"/>
        <w:framePr w:w="6710" w:h="376" w:hRule="exact" w:wrap="none" w:vAnchor="page" w:hAnchor="margin" w:x="45" w:y="5633"/>
        <w:rPr>
          <w:rStyle w:val="C3"/>
          <w:rtl w:val="0"/>
        </w:rPr>
      </w:pPr>
    </w:p>
    <w:p>
      <w:pPr>
        <w:pStyle w:val="P13"/>
        <w:framePr w:w="6658" w:h="249" w:hRule="exact" w:wrap="none" w:vAnchor="page" w:hAnchor="margin" w:x="71" w:y="5689"/>
        <w:rPr>
          <w:rStyle w:val="C11"/>
          <w:rtl w:val="0"/>
        </w:rPr>
      </w:pPr>
      <w:r>
        <w:rPr>
          <w:rStyle w:val="C11"/>
          <w:rtl w:val="0"/>
        </w:rPr>
        <w:t>e) Vytvořit kladečský plán na základě zadání</w:t>
      </w:r>
    </w:p>
    <w:p>
      <w:pPr>
        <w:pStyle w:val="P28"/>
        <w:framePr w:w="3921" w:h="376" w:hRule="exact" w:wrap="none" w:vAnchor="page" w:hAnchor="margin" w:x="6800" w:y="5633"/>
        <w:rPr>
          <w:rStyle w:val="C3"/>
          <w:rtl w:val="0"/>
        </w:rPr>
      </w:pPr>
    </w:p>
    <w:p>
      <w:pPr>
        <w:pStyle w:val="P29"/>
        <w:framePr w:w="3839" w:h="249" w:hRule="exact" w:wrap="none" w:vAnchor="page" w:hAnchor="margin" w:x="6856" w:y="5689"/>
        <w:rPr>
          <w:rStyle w:val="C21"/>
          <w:rtl w:val="0"/>
        </w:rPr>
      </w:pPr>
      <w:r>
        <w:rPr>
          <w:rStyle w:val="C21"/>
          <w:rtl w:val="0"/>
        </w:rPr>
        <w:t>Praktické předvedení a ústní ověření</w:t>
      </w:r>
    </w:p>
    <w:p>
      <w:pPr>
        <w:pStyle w:val="P32"/>
        <w:framePr w:w="10710" w:h="248" w:hRule="exact" w:wrap="none" w:vAnchor="page" w:hAnchor="margin" w:x="28" w:y="6122"/>
        <w:rPr>
          <w:rStyle w:val="C23"/>
          <w:rtl w:val="0"/>
        </w:rPr>
      </w:pPr>
      <w:r>
        <w:rPr>
          <w:rStyle w:val="C23"/>
          <w:rtl w:val="0"/>
        </w:rPr>
        <w:t>Je třeba splnit všechna kritéria.</w:t>
      </w:r>
    </w:p>
    <w:p>
      <w:pPr>
        <w:pStyle w:val="P23"/>
        <w:framePr w:w="10710" w:h="547" w:hRule="exact" w:wrap="none" w:vAnchor="page" w:hAnchor="margin" w:x="28" w:y="6558"/>
        <w:rPr>
          <w:rStyle w:val="C18"/>
          <w:rtl w:val="0"/>
        </w:rPr>
      </w:pPr>
      <w:r>
        <w:rPr>
          <w:rStyle w:val="C18"/>
          <w:rtl w:val="0"/>
        </w:rPr>
        <w:t>Analýza provozních a funkčních potřeb uživatelů interiéru koupelny, wellness a sociálního zařízení a dalších prostor vybavených keramickými, skleněnými a kamennými obklady</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a) Uvést obecné zdravotní, hygienické, bezpečnostní požadavky na koupelny, wellness, sociální zařízení a další prostory</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Ústní a písemné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základní požadavky na koupelny, wellness, sociální zařízení a další prostory z hlediska provozu a počtu uživatelů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a 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Uvést příklady ergonomických hledisek (instalační rozměry). Uvést základní požadavky na bezbariérové prostory a jejich vybavení</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a písemné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Provést analýzu provozních a funkčních potřeb uživatelů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32"/>
        <w:framePr w:w="10710" w:h="248" w:hRule="exact" w:wrap="none" w:vAnchor="page" w:hAnchor="margin" w:x="28" w:y="9891"/>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Vypracování rozpočtu realizace architektonického řešení interiérů</w:t>
      </w:r>
    </w:p>
    <w:p>
      <w:pPr>
        <w:pStyle w:val="P24"/>
        <w:framePr w:w="6713" w:h="376" w:hRule="exact" w:wrap="none" w:vAnchor="page" w:hAnchor="margin" w:x="45" w:y="10766"/>
        <w:rPr>
          <w:rStyle w:val="C3"/>
          <w:rtl w:val="0"/>
        </w:rPr>
      </w:pPr>
    </w:p>
    <w:p>
      <w:pPr>
        <w:pStyle w:val="P25"/>
        <w:framePr w:w="6661" w:h="249" w:hRule="exact" w:wrap="none" w:vAnchor="page" w:hAnchor="margin" w:x="71" w:y="10837"/>
        <w:rPr>
          <w:rStyle w:val="C19"/>
          <w:rtl w:val="0"/>
        </w:rPr>
      </w:pPr>
      <w:r>
        <w:rPr>
          <w:rStyle w:val="C19"/>
          <w:rtl w:val="0"/>
        </w:rPr>
        <w:t>Kritéria hodnocení</w:t>
      </w:r>
    </w:p>
    <w:p>
      <w:pPr>
        <w:pStyle w:val="P26"/>
        <w:framePr w:w="3918" w:h="376" w:hRule="exact" w:wrap="none" w:vAnchor="page" w:hAnchor="margin" w:x="6803" w:y="10766"/>
        <w:rPr>
          <w:rStyle w:val="C3"/>
          <w:rtl w:val="0"/>
        </w:rPr>
      </w:pPr>
    </w:p>
    <w:p>
      <w:pPr>
        <w:pStyle w:val="P27"/>
        <w:framePr w:w="3836" w:h="249" w:hRule="exact" w:wrap="none" w:vAnchor="page" w:hAnchor="margin" w:x="6859" w:y="10837"/>
        <w:rPr>
          <w:rStyle w:val="C20"/>
          <w:rtl w:val="0"/>
        </w:rPr>
      </w:pPr>
      <w:r>
        <w:rPr>
          <w:rStyle w:val="C20"/>
          <w:rtl w:val="0"/>
        </w:rPr>
        <w:t>Způsoby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a) Vypočítat spotřebu obkladových prvků na základě zadání (včetně prořezu)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607" w:hRule="exact" w:wrap="none" w:vAnchor="page" w:hAnchor="margin" w:x="45" w:y="11518"/>
        <w:rPr>
          <w:rStyle w:val="C3"/>
          <w:rtl w:val="0"/>
        </w:rPr>
      </w:pPr>
    </w:p>
    <w:p>
      <w:pPr>
        <w:pStyle w:val="P17"/>
        <w:framePr w:w="6658" w:h="480" w:hRule="exact" w:wrap="none" w:vAnchor="page" w:hAnchor="margin" w:x="71" w:y="11574"/>
        <w:rPr>
          <w:rStyle w:val="C13"/>
          <w:rtl w:val="0"/>
        </w:rPr>
      </w:pPr>
      <w:r>
        <w:rPr>
          <w:rStyle w:val="C13"/>
          <w:rtl w:val="0"/>
        </w:rPr>
        <w:t>b) Vypočítat spotřebu ostatních materiálů nezbytných pro obkládání (lepidel, spárovacích hmot, lišt a dalších materiálů) na základě zadání</w:t>
      </w:r>
    </w:p>
    <w:p>
      <w:pPr>
        <w:pStyle w:val="P30"/>
        <w:framePr w:w="3921" w:h="607" w:hRule="exact" w:wrap="none" w:vAnchor="page" w:hAnchor="margin" w:x="6800" w:y="11518"/>
        <w:rPr>
          <w:rStyle w:val="C3"/>
          <w:rtl w:val="0"/>
        </w:rPr>
      </w:pPr>
    </w:p>
    <w:p>
      <w:pPr>
        <w:pStyle w:val="P31"/>
        <w:framePr w:w="3839" w:h="480" w:hRule="exact" w:wrap="none" w:vAnchor="page" w:hAnchor="margin" w:x="6856" w:y="11574"/>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c) Vysvětlit způsob stanovení rozpočtu realizace nebo rekonstrukce interiéru</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zákazníkem a péče o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vedení obchodního rozhovoru, zjistit potřeby zákazníka a uvést využití check listu ke sledování profilu zákazníka a jeho potřeb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provedení přejímky zboží od dodavatele a předání zboží zákazníkovi, uvést, jaká kritéria se sledují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reklamace zboží před samotnou realizací, popsat, co lze reklamovat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způsoby kontroly kvality prováděných prací, uvést odchylky od normy ČSN 733450 a 733451</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http://katalog.nsp.cz/karta_p.aspx?id_jp=102403&amp;kod_sm1=35).</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Microsoft Office, obsahující textový editor WORD, tabulkový procesor Excel a Power Point, běžný vizualizační SW, připojení na internet.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je část zkoušky provést přímo v koupelnovém studiu nebo mít dostatečné množství odpovídajících fyzických vzorků.</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časové náročnosti přípravy vizualizace a přípravy kladečského plánu je zkouška rozdělena do více dnů.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stavebním nebo silikátovém nebo interiérovém designu (obecně designu)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alespoň 10 let odborné praxe v oblasti koupelnového studia, logistice související s tímto oborem, keramické výroby (stavební keramiky),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stavebnictví, silikáty, architekturu, ekonomii, design a alespoň 5 let odborné praxe na různých pozicích v koupelnových studiích, výuce designu, logistice související s danou oblastí nebo v oblasti keramické výroby (stavební keramiky) nebo ve funkci učitele odborných předmětů v oblasti keramické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designér koupelen a střední vzdělání s maturitní zkouškou a alespoň 7 let odborné praxe v oblasti designu koupelen,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90"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toto materiální vybavení:</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zkoušky vybavená počítačem (na každou zkoušenou osobu) s instalovaným kancelářským SW, vizualizačním SW a tiskárnou, papírem, psacími potřebami a tabulí nebo flipchartem</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 (v papírové nebo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 kladečského plánu (může být s vadami)</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Papír na psaní, skicování, kreslení kladečského plánu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pomůcky (pravítko, trojúhelník, popř. poměrové měřítko)</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potřeby (tužka grafitová, pastelky, popř. fix)</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Fyzické vzorky různých obkladových materiálů</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Katalogy obkladových materiálů a zařizovacích předmětů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Zpracovaný příklad check listu (dotazníku) ke sledování profilu zákazníka a jeho potřeb</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Zpracované případové studie (vytištěné nebo v elektronické podobě)</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(v případě realizace v koupelnovém studiu)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Designškola, s. r. o ‒ Ing. Barbara Venter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 ‒ Ing. Alena Machátová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ATG Olomouc, s. r. o. ‒ Ing. Pavel Kopl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 Conculting Services ‒ PhDr. Eduard Justa</w:t>
      </w:r>
    </w:p>
    <w:p>
      <w:pPr>
        <w:pStyle w:val="P21"/>
        <w:framePr w:w="7654" w:h="331" w:hRule="exact" w:wrap="none" w:vAnchor="page" w:hAnchor="margin" w:x="28" w:y="15940"/>
        <w:rPr>
          <w:rStyle w:val="C16"/>
          <w:rtl w:val="0"/>
        </w:rPr>
      </w:pPr>
      <w:r>
        <w:rPr>
          <w:rStyle w:val="C16"/>
          <w:rtl w:val="0"/>
        </w:rPr>
        <w:t>Designér koupelen, 17.6.2026 14:45:39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