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9A314" Type="http://schemas.openxmlformats.org/officeDocument/2006/relationships/officeDocument" Target="/word/document.xml" /><Relationship Id="coreR2079A314" Type="http://schemas.openxmlformats.org/package/2006/relationships/metadata/core-properties" Target="/docProps/core.xml" /><Relationship Id="customR2079A3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Brusič/brusička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Brusič/brusička drahých kamenů, 2.10.2026 2:05:14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https://www.nsp.cz/jednotka-prace/brusic-drahych-kamenu#zdravotni-zpusobilost).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podle tohoto hodnoticího standardu autorizovaná osoba předloží uchazeči jeden kus drahého kamene a zároveň určí druh výbrusu, který uchazeč použije na jeho vybroušení. Uchazeč na základě tohoto zadání vypracuje výtvarný návrh, dle kterého pak výbrus zrealizuje. Výtvarný návrh bude proveden technikou kresba tužkou na výkrese velikosti A4.</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Brusič/brusička drahých kamenů, 2.10.2026 2:05:14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Brusič/brusička drahých kamenů, 2.10.2026 2:05:14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