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8A5EAD" Type="http://schemas.openxmlformats.org/officeDocument/2006/relationships/officeDocument" Target="/word/document.xml" /><Relationship Id="coreR118A5EAD" Type="http://schemas.openxmlformats.org/package/2006/relationships/metadata/core-properties" Target="/docProps/core.xml" /><Relationship Id="customR118A5E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a značkování vodní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v chovech vodní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vodní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selekce násadových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vodní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vodní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vodní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Plemenitba v chovech vodní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Líhnutí vodní drůbeže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30.9.2026 8:36:23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https://www.nsp.cz/jednotka-prace/chovatel-vodni-drubeze#zdravotni-zpusobilost).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„Líhnutí vodní drůbeže“ v kritériu a) si uchazeč v rámci přípravy na zkoušku nejprve načrtne jednotlivé typy líhní a následně je bude popisovat.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30.9.2026 8:36:23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30.9.2026 8:36:23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