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147AEC" Type="http://schemas.openxmlformats.org/officeDocument/2006/relationships/officeDocument" Target="/word/document.xml" /><Relationship Id="coreR79147AEC" Type="http://schemas.openxmlformats.org/package/2006/relationships/metadata/core-properties" Target="/docProps/core.xml" /><Relationship Id="customR79147A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a značkování vodní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v chovech vodní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vodní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selekce násadových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vodní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krmení, třídění a vyskladňování vodní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vodní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Plemenitba v chovech vodní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Líhnutí vodní drůbeže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20.10.2026 10:59:13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20.10.2026 10:59:13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VOŠ vodního hospodářství a ekologie Vodňany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20.10.2026 10:59:13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