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CB6EF" Type="http://schemas.openxmlformats.org/officeDocument/2006/relationships/officeDocument" Target="/word/document.xml" /><Relationship Id="coreRFDCB6EF" Type="http://schemas.openxmlformats.org/package/2006/relationships/metadata/core-properties" Target="/docProps/core.xml" /><Relationship Id="customRFDCB6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/ slévárenská technička technoložka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slévárenského technologického postupu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slévárenské výroby a vazeb výrobní činnosti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slévárenské technologické dokumentace, archivace, změnové 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řízení kvality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kovových materiálech a slitinách pro výrobu odlitků a v jejich zkoušení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systémů a standardů jakosti ve slévárenství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ekonomice slévárenské výroby a v technických dodacích podmínkách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https://www.nsp.cz/jednotka-prace/slevarensky-technik-techn-6045#zdravotni-zpusobilost).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při ověřování jednotlivých kompetencí byla každému uchazeči zadána alespoň jedna modelová situace z každého úseku slévárenského provozu - tedy z tavírny, formovny, čistírny.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