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13106" Type="http://schemas.openxmlformats.org/officeDocument/2006/relationships/officeDocument" Target="/word/document.xml" /><Relationship Id="coreR24913106" Type="http://schemas.openxmlformats.org/package/2006/relationships/metadata/core-properties" Target="/docProps/core.xml" /><Relationship Id="customR249131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technolog, 11.5.2026 6:51:13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bezpečnostní předpisy platné ve slévárenské výrobě</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způsob kontroly dodržování technologických postupů ve slévárenské výrobě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s písemnou přípravou</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a písemné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Vedení slévárenské technologické dokumentace</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přidělování čísel modelů a vedení dokumentace o modelech</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s ústní obhajobou</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Zpracovat technologickou kartu konkrétního odlitku</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Operativní řízení kvality odlitků</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376" w:hRule="exact" w:wrap="none" w:vAnchor="page" w:hAnchor="margin" w:x="45" w:y="13901"/>
        <w:rPr>
          <w:rStyle w:val="C3"/>
          <w:rtl w:val="0"/>
        </w:rPr>
      </w:pPr>
    </w:p>
    <w:p>
      <w:pPr>
        <w:pStyle w:val="P13"/>
        <w:framePr w:w="6658" w:h="249" w:hRule="exact" w:wrap="none" w:vAnchor="page" w:hAnchor="margin" w:x="71" w:y="13957"/>
        <w:rPr>
          <w:rStyle w:val="C11"/>
          <w:rtl w:val="0"/>
        </w:rPr>
      </w:pPr>
      <w:r>
        <w:rPr>
          <w:rStyle w:val="C11"/>
          <w:rtl w:val="0"/>
        </w:rPr>
        <w:t>a) Popsat základní vady odlitků a příčiny jejich vzniku</w:t>
      </w:r>
    </w:p>
    <w:p>
      <w:pPr>
        <w:pStyle w:val="P28"/>
        <w:framePr w:w="3921" w:h="376" w:hRule="exact" w:wrap="none" w:vAnchor="page" w:hAnchor="margin" w:x="6800" w:y="13901"/>
        <w:rPr>
          <w:rStyle w:val="C3"/>
          <w:rtl w:val="0"/>
        </w:rPr>
      </w:pPr>
    </w:p>
    <w:p>
      <w:pPr>
        <w:pStyle w:val="P29"/>
        <w:framePr w:w="3839" w:h="249" w:hRule="exact" w:wrap="none" w:vAnchor="page" w:hAnchor="margin" w:x="6856" w:y="13957"/>
        <w:rPr>
          <w:rStyle w:val="C21"/>
          <w:rtl w:val="0"/>
        </w:rPr>
      </w:pPr>
      <w:r>
        <w:rPr>
          <w:rStyle w:val="C21"/>
          <w:rtl w:val="0"/>
        </w:rPr>
        <w:t>Ústní a písemné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Zpracovat metodiku odstranění konkrétní vady u konkrétního odlitku</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Ústní a písemné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11.5.2026 6:51:13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a 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9001:2009</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a písemné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a písemné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Ústní a písemné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a písemné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11.5.2026 6:51:13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401"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 z toho minimálně 1 rok v období posledních 2 let před podáním žádosti o udělení autorizace.</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Vysokoškolské vzdělání se zaměřením na slévárenství a alespoň 5 let odborné praxe v řídicích pozicích v oblasti slévárenství, hutnictví nebo ve funkci učitele odborných předmětů v oblasti slévárenství, hutnictví, z toho minimálně 1 rok v období posledních 2 let před podáním žádosti o udělení autorizace.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11.5.2026 6:51:13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zázemí slévárenského provozu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slévárenského procesu a jeho surovinová a materiálová základna</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židle, blok, kalkulačka, barevné tužky, pravítko</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10204 Kovové výrobky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ČSN EN 1559 Slévárenství ‒ Technické dodací podmínky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jakosti ČSN EN ISO 9001:2009</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00"/>
        <w:rPr>
          <w:rStyle w:val="C3"/>
          <w:rtl w:val="0"/>
        </w:rPr>
      </w:pPr>
    </w:p>
    <w:p>
      <w:pPr>
        <w:pStyle w:val="P35"/>
        <w:framePr w:w="10710" w:h="340" w:hRule="exact" w:wrap="none" w:vAnchor="page" w:hAnchor="margin" w:x="28" w:y="6100"/>
        <w:rPr>
          <w:rStyle w:val="C25"/>
          <w:rtl w:val="0"/>
        </w:rPr>
      </w:pPr>
      <w:r>
        <w:rPr>
          <w:rStyle w:val="C25"/>
          <w:rtl w:val="0"/>
        </w:rPr>
        <w:t>Doba přípravy na zkoušku</w:t>
      </w:r>
    </w:p>
    <w:p>
      <w:pPr>
        <w:keepNext w:val="0"/>
        <w:keepLines w:val="0"/>
        <w:framePr w:w="10766" w:h="1036" w:hRule="exact" w:wrap="none" w:vAnchor="page" w:hAnchor="margin" w:x="0" w:y="6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11.5.2026 6:51:13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11.5.2026 6:51:13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