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910E8E" Type="http://schemas.openxmlformats.org/officeDocument/2006/relationships/officeDocument" Target="/word/document.xml" /><Relationship Id="coreR70910E8E" Type="http://schemas.openxmlformats.org/package/2006/relationships/metadata/core-properties" Target="/docProps/core.xml" /><Relationship Id="customR70910E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lisovací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20.10.2026 8:49:59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https://nsp.cz/jednotka-prace/strojnik-sklarskych-zariz-d081#zdravotni-zpusobilost).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lisovací linky, kritérium d) způsob kontroly a rozsah prací při výměně formy, formových dílů,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20.10.2026 8:49:59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20.10.2026 8:49:59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