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E6E419" Type="http://schemas.openxmlformats.org/officeDocument/2006/relationships/officeDocument" Target="/word/document.xml" /><Relationship Id="coreR53E6E419" Type="http://schemas.openxmlformats.org/package/2006/relationships/metadata/core-properties" Target="/docProps/core.xml" /><Relationship Id="customR53E6E4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lisovací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30.9.2026 6:54:47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https://nsp.cz/jednotka-prace/strojnik-sklarskych-zariz-d081#zdravotni-zpusobilost).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lisovací linky, kritérium d) způsob kontroly a rozsah prací při výměně formy, formových dílů,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30.9.2026 6:54:47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30.9.2026 6:54:47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