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28023" Type="http://schemas.openxmlformats.org/officeDocument/2006/relationships/officeDocument" Target="/word/document.xml" /><Relationship Id="coreR37D28023" Type="http://schemas.openxmlformats.org/package/2006/relationships/metadata/core-properties" Target="/docProps/core.xml" /><Relationship Id="customR37D280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lisovací linky, 20.4.2026 0:27:23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lisovací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lisovací linku,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lisovacích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lisovací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20.4.2026 0:27:23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20.4.2026 0:27:23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20.4.2026 0:27:23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lisovací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20.4.2026 0:27:23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kroužky a razníky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 automatickým nebo poloautomatickým lisovacím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20.4.2026 0:27:23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lisovací linky, 20.4.2026 0:27:23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