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5EDF" Type="http://schemas.openxmlformats.org/officeDocument/2006/relationships/officeDocument" Target="/word/document.xml" /><Relationship Id="coreR20B5EDF" Type="http://schemas.openxmlformats.org/package/2006/relationships/metadata/core-properties" Target="/docProps/core.xml" /><Relationship Id="customR20B5E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lisovací linky, 20.10.2026 9:51:46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lisovací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automatickou a poloautomatickou lisovací linku, její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lisovacích linek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lisovací linky,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formy, formové díly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Provést údržbu forem</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20.10.2026 9:51:46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20.10.2026 9:51:46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http://katalog.nsp.cz/karta_tp.aspx?id_jp=102049&amp;kod_sm1=35).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lisovací linky, 20.10.2026 9:51:46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lisovací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lisovací linky, 20.10.2026 9:51:46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kroužky a razníky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a automatickým nebo poloautomatickým lisovacím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lisovací linky, 20.10.2026 9:51:46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lisovací linky, 20.10.2026 9:51:46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