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40AF50" Type="http://schemas.openxmlformats.org/officeDocument/2006/relationships/officeDocument" Target="/word/document.xml" /><Relationship Id="coreR1D40AF50" Type="http://schemas.openxmlformats.org/package/2006/relationships/metadata/core-properties" Target="/docProps/core.xml" /><Relationship Id="customR1D40AF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Orientace v technických podkladech pro obsluhu strojů a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typy rafinačních linek, její přídavná zařízení a pracovní pomůcky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756"/>
        <w:rPr>
          <w:rStyle w:val="C3"/>
          <w:rtl w:val="0"/>
        </w:rPr>
      </w:pPr>
    </w:p>
    <w:p>
      <w:pPr>
        <w:pStyle w:val="P13"/>
        <w:framePr w:w="6658" w:h="480" w:hRule="exact" w:wrap="none" w:vAnchor="page" w:hAnchor="margin" w:x="71" w:y="7812"/>
        <w:rPr>
          <w:rStyle w:val="C11"/>
          <w:rtl w:val="0"/>
        </w:rPr>
      </w:pPr>
      <w:r>
        <w:rPr>
          <w:rStyle w:val="C11"/>
          <w:rtl w:val="0"/>
        </w:rPr>
        <w:t>c) Popsat zásady bezpečnosti a hygieny práce u automatických a poloautomatických rafinačních linek</w:t>
      </w:r>
    </w:p>
    <w:p>
      <w:pPr>
        <w:pStyle w:val="P28"/>
        <w:framePr w:w="3921" w:h="607" w:hRule="exact" w:wrap="none" w:vAnchor="page" w:hAnchor="margin" w:x="6800" w:y="7756"/>
        <w:rPr>
          <w:rStyle w:val="C3"/>
          <w:rtl w:val="0"/>
        </w:rPr>
      </w:pPr>
    </w:p>
    <w:p>
      <w:pPr>
        <w:pStyle w:val="P29"/>
        <w:framePr w:w="3839" w:h="480" w:hRule="exact" w:wrap="none" w:vAnchor="page" w:hAnchor="margin" w:x="6856" w:y="7812"/>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d) Obsluhovat zadané automatické a poloautomatické rafinační linky, nastavit a dodržovat technické a technologické parametry</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970"/>
        <w:rPr>
          <w:rStyle w:val="C3"/>
          <w:rtl w:val="0"/>
        </w:rPr>
      </w:pPr>
    </w:p>
    <w:p>
      <w:pPr>
        <w:pStyle w:val="P13"/>
        <w:framePr w:w="6658" w:h="249" w:hRule="exact" w:wrap="none" w:vAnchor="page" w:hAnchor="margin" w:x="71" w:y="9026"/>
        <w:rPr>
          <w:rStyle w:val="C11"/>
          <w:rtl w:val="0"/>
        </w:rPr>
      </w:pPr>
      <w:r>
        <w:rPr>
          <w:rStyle w:val="C11"/>
          <w:rtl w:val="0"/>
        </w:rPr>
        <w:t>e) Zkontrolovat podle zadání nastavené rafinační zařízení</w:t>
      </w:r>
    </w:p>
    <w:p>
      <w:pPr>
        <w:pStyle w:val="P28"/>
        <w:framePr w:w="3921" w:h="376" w:hRule="exact" w:wrap="none" w:vAnchor="page" w:hAnchor="margin" w:x="6800" w:y="8970"/>
        <w:rPr>
          <w:rStyle w:val="C3"/>
          <w:rtl w:val="0"/>
        </w:rPr>
      </w:pPr>
    </w:p>
    <w:p>
      <w:pPr>
        <w:pStyle w:val="P29"/>
        <w:framePr w:w="3839" w:h="249" w:hRule="exact" w:wrap="none" w:vAnchor="page" w:hAnchor="margin" w:x="6856" w:y="9026"/>
        <w:rPr>
          <w:rStyle w:val="C21"/>
          <w:rtl w:val="0"/>
        </w:rPr>
      </w:pPr>
      <w:r>
        <w:rPr>
          <w:rStyle w:val="C21"/>
          <w:rtl w:val="0"/>
        </w:rPr>
        <w:t>Praktické předvedení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831" w:hRule="exact" w:wrap="none" w:vAnchor="page" w:hAnchor="margin" w:x="45" w:y="10711"/>
        <w:rPr>
          <w:rStyle w:val="C3"/>
          <w:rtl w:val="0"/>
        </w:rPr>
      </w:pPr>
    </w:p>
    <w:p>
      <w:pPr>
        <w:pStyle w:val="P13"/>
        <w:framePr w:w="6658" w:h="704" w:hRule="exact" w:wrap="none" w:vAnchor="page" w:hAnchor="margin" w:x="71" w:y="10767"/>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711"/>
        <w:rPr>
          <w:rStyle w:val="C3"/>
          <w:rtl w:val="0"/>
        </w:rPr>
      </w:pPr>
    </w:p>
    <w:p>
      <w:pPr>
        <w:pStyle w:val="P29"/>
        <w:framePr w:w="3839" w:h="704" w:hRule="exact" w:wrap="none" w:vAnchor="page" w:hAnchor="margin" w:x="6856" w:y="10767"/>
        <w:rPr>
          <w:rStyle w:val="C21"/>
          <w:rtl w:val="0"/>
        </w:rPr>
      </w:pPr>
      <w:r>
        <w:rPr>
          <w:rStyle w:val="C21"/>
          <w:rtl w:val="0"/>
        </w:rPr>
        <w:t>Praktické předvedení a ústní ověření</w:t>
      </w:r>
    </w:p>
    <w:p>
      <w:pPr>
        <w:pStyle w:val="P16"/>
        <w:framePr w:w="6710" w:h="607" w:hRule="exact" w:wrap="none" w:vAnchor="page" w:hAnchor="margin" w:x="45" w:y="11542"/>
        <w:rPr>
          <w:rStyle w:val="C3"/>
          <w:rtl w:val="0"/>
        </w:rPr>
      </w:pPr>
    </w:p>
    <w:p>
      <w:pPr>
        <w:pStyle w:val="P17"/>
        <w:framePr w:w="6658" w:h="480" w:hRule="exact" w:wrap="none" w:vAnchor="page" w:hAnchor="margin" w:x="71" w:y="1159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542"/>
        <w:rPr>
          <w:rStyle w:val="C3"/>
          <w:rtl w:val="0"/>
        </w:rPr>
      </w:pPr>
    </w:p>
    <w:p>
      <w:pPr>
        <w:pStyle w:val="P31"/>
        <w:framePr w:w="3839" w:h="480" w:hRule="exact" w:wrap="none" w:vAnchor="page" w:hAnchor="margin" w:x="6856" w:y="11598"/>
        <w:rPr>
          <w:rStyle w:val="C22"/>
          <w:rtl w:val="0"/>
        </w:rPr>
      </w:pPr>
      <w:r>
        <w:rPr>
          <w:rStyle w:val="C22"/>
          <w:rtl w:val="0"/>
        </w:rPr>
        <w:t>Praktické předvedení a 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Připravit a vyměnit náhradní díly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 a ústní ověření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rafinační linky, kritérium d) způsob kontroly nastavení rafinačního zařízení,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28-045-H Strojník/strojnice sklářských zařízení pro rafinační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rafinační linky, 27.7.2026 12:16:42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02B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A6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DF6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