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266C62" Type="http://schemas.openxmlformats.org/officeDocument/2006/relationships/officeDocument" Target="/word/document.xml" /><Relationship Id="coreR3F266C62" Type="http://schemas.openxmlformats.org/package/2006/relationships/metadata/core-properties" Target="/docProps/core.xml" /><Relationship Id="customR3F266C6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Úpravář textilií (kód: 31-030-H)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Úpravář textilií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 xml:space="preserve">Posuzování kvality a klasifikace  upravených textilií včetně předepsané adjustace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pro zušlechťování plošných textilií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7"/>
        <w:framePr w:w="8788" w:h="340" w:hRule="exact" w:wrap="none" w:vAnchor="page" w:hAnchor="margin" w:x="28" w:y="6599"/>
        <w:rPr>
          <w:rStyle w:val="C8"/>
          <w:rtl w:val="0"/>
        </w:rPr>
      </w:pPr>
      <w:r>
        <w:rPr>
          <w:rStyle w:val="C8"/>
          <w:rtl w:val="0"/>
        </w:rPr>
        <w:t>Platnost standardu</w:t>
      </w:r>
    </w:p>
    <w:p>
      <w:pPr>
        <w:pStyle w:val="P20"/>
        <w:framePr w:w="4283" w:h="248" w:hRule="exact" w:wrap="none" w:vAnchor="page" w:hAnchor="margin" w:x="28" w:y="6939"/>
        <w:rPr>
          <w:rStyle w:val="C15"/>
          <w:rtl w:val="0"/>
        </w:rPr>
      </w:pPr>
      <w:r>
        <w:rPr>
          <w:rStyle w:val="C15"/>
          <w:rtl w:val="0"/>
        </w:rPr>
        <w:t>Standard je platný od: 01.08.2013 do: 05.11.2018</w:t>
      </w:r>
    </w:p>
    <w:p>
      <w:pPr>
        <w:pStyle w:val="P21"/>
        <w:framePr w:w="7654" w:h="331" w:hRule="exact" w:wrap="none" w:vAnchor="page" w:hAnchor="margin" w:x="28" w:y="15940"/>
        <w:rPr>
          <w:rStyle w:val="C16"/>
          <w:rtl w:val="0"/>
        </w:rPr>
      </w:pPr>
      <w:r>
        <w:rPr>
          <w:rStyle w:val="C16"/>
          <w:rtl w:val="0"/>
        </w:rPr>
        <w:t>Úpravář textilií, 28.9.2026 14:39:38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171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http://katalog.nsp.cz/karta_p.aspx?id_jp=29&amp;kod_sm1=29).</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zadáno upravit textilii.</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za běžného provozu při zušlechťování textilií, při kterém s ohledem na charakter výroby jde o velké finanční hodnoty zpracovávaných materiálů, strojů a linek a o kvalitu vyrobeného produktu. Aby se zamezilo finančním ztrátám, je žádoucí, aby uchazeč u každé prověřované odborné způsobilosti vykonával prakticky ty operace nebo pracovní úkony, viz kritéria hodnocení, které nezpůsobí finanční ztráty, tj. některé postupy simuluje, nebo některé pracovní úkony operací vykonává, pokud stroj není v chodu, nebo vykonává některé pracovní úkony operací pod dohledem řádné obsluhy, nebo vykonává pracovní úkony operací určené zkoušejícím a ostatní operace popíše nebo vysvětlí zkoušejícímu, vybrané úkony operací vykonává paralelně nebo ve spolupráci s řádnou obsluhou strojů a zařízení.</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dostane komplexní úkol a bude vykonávat operace (pracovní úkony) náležející k odborné způsobilosti, zkoušející bude sledovat plnění úkolu. Zkoušející bude sledovat uchazeče v průběhu plnění zadaného úkolu také z hlediska dodržování zásad bezpečnosti a ochrany zdraví při práci, tj. jak si vede při obsluze strojů a jak se pohybuje v provozu textilní výroby. Vzhledem k charakteru výroby (zušlechťování textilií) a k provozním podmínkám, ve kterých bude probíhat zkoušení, jsou dále nastíněny konkrétní postupy zkoušení pro každou odbornou způsobilost.</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Posuzování kvality a klasifikace upravených textilií včetně předepsané adjustace: Předpokládá se, že operace uvedené pod kritérii a) až l) bude uchazeč provádět buď pod dohledem provozního pracovníka, nebo tyto operace bude provádět na vzorcích a ve formulářích připravených pro vykonání zkoušky.</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Obsluha strojů pro zušlechťování plošných textilií: Předpokládá se, že operace uvedené pod kritérii a), b), c), d), e), f), h), i), j) bude uchazeč provádět pod dohledem provozního pracovníka, při plnění kritéria g) bude uchazeč zaznamenávat údaje do formulářů připravených pro vykonání zkoušky.</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výrobku.</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(používaných strojů a zařízení v rozsahu hodnoticího standardu) a umožní uchazeči se s ním seznámit v předstihu před zkouškou.</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probíhá formou písemného testu. Testy vytváří autorizovaná osoba na základě pravidel stanovených v hodnoticím standardu. Test může být uchazečům zadán v elektronické podobě.</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pStyle w:val="P21"/>
        <w:framePr w:w="7654" w:h="331" w:hRule="exact" w:wrap="none" w:vAnchor="page" w:hAnchor="margin" w:x="28" w:y="15940"/>
        <w:rPr>
          <w:rStyle w:val="C16"/>
          <w:rtl w:val="0"/>
        </w:rPr>
      </w:pPr>
      <w:r>
        <w:rPr>
          <w:rStyle w:val="C16"/>
          <w:rtl w:val="0"/>
        </w:rPr>
        <w:t>Úpravář textilií, 28.9.2026 14:39:38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pro textilní, oděvní a kožedělný průmysl,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NOVÁ MOSILANA, a. s., Brno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HYBLER TEXTIL, s. r. o., Semily</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MILETA, a. s., Hořice</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pStyle w:val="P21"/>
        <w:framePr w:w="7654" w:h="331" w:hRule="exact" w:wrap="none" w:vAnchor="page" w:hAnchor="margin" w:x="28" w:y="15940"/>
        <w:rPr>
          <w:rStyle w:val="C16"/>
          <w:rtl w:val="0"/>
        </w:rPr>
      </w:pPr>
      <w:r>
        <w:rPr>
          <w:rStyle w:val="C16"/>
          <w:rtl w:val="0"/>
        </w:rPr>
        <w:t>Úpravář textilií, 28.9.2026 14:39:38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