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A2EBD" Type="http://schemas.openxmlformats.org/officeDocument/2006/relationships/officeDocument" Target="/word/document.xml" /><Relationship Id="coreRBAA2EBD" Type="http://schemas.openxmlformats.org/package/2006/relationships/metadata/core-properties" Target="/docProps/core.xml" /><Relationship Id="customRBAA2E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20.10.2026 7:41:43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zhotovený smyčec. Při ověřování kritérií hodnocení je kladen důraz na volbu vhodné technologie a materiálu s přihlédnutím na detailní zpracování jednotlivých částí smyčce,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kritérií hodnocení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Výstupem bude hodnocení hotového předloženého smyčce a související dílčí operace vyplývající ze zadání. Při hodnocení hotového smyčce bude provedena kontrola kvality zpracování materiálů; předmětem hodnocení je i estetická stránka a manuální zručnost uchazeče a dodržování předpisů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20.10.2026 7:41:43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20.10.2026 7:41:43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