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FE6F2" Type="http://schemas.openxmlformats.org/officeDocument/2006/relationships/officeDocument" Target="/word/document.xml" /><Relationship Id="coreR47BFE6F2" Type="http://schemas.openxmlformats.org/package/2006/relationships/metadata/core-properties" Target="/docProps/core.xml" /><Relationship Id="customR47BFE6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smyčců, 30.9.2026 2:48:35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30.9.2026 2:48:35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30.9.2026 2:48:35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smyčců, 30.9.2026 2:48:35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smyčců a střední vzdělání s maturitní zkouškou a alespoň 5 let odborné praxe v oblasti výroby hudebních nástrojů.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smyčců, 30.9.2026 2:48:35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smyčců, 30.9.2026 2:48:35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smyčců, 30.9.2026 2:48:35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854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6B84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7380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