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70F9E" Type="http://schemas.openxmlformats.org/officeDocument/2006/relationships/officeDocument" Target="/word/document.xml" /><Relationship Id="coreR27570F9E" Type="http://schemas.openxmlformats.org/package/2006/relationships/metadata/core-properties" Target="/docProps/core.xml" /><Relationship Id="customR27570F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smyčců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30.9.2026 5:01:43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zhotovený smyčec. Při ověřování kritérií hodnocení je kladen důraz na volbu vhodné technologie a materiálu s přihlédnutím na detailní zpracování jednotlivých částí smyčce,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kritérií hodnocení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Výstupem bude hodnocení hotového předloženého smyčce a související dílčí operace vyplývající ze zadání. Při hodnocení hotového smyčce bude provedena kontrola kvality zpracování materiálů; předmětem hodnocení je i estetická stránka a manuální zručnost uchazeče a dodržování předpisů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30.9.2026 5:01:43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30.9.2026 5:01:43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