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38AAD0" Type="http://schemas.openxmlformats.org/officeDocument/2006/relationships/officeDocument" Target="/word/document.xml" /><Relationship Id="coreRC38AAD0" Type="http://schemas.openxmlformats.org/package/2006/relationships/metadata/core-properties" Target="/docProps/core.xml" /><Relationship Id="customRC38AA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trsacích a drnkacích hudebních nástrojů (kód: 33-040-M)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trsacích a drnkacích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stavbu trsacích a drnkacích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trsacích a drnkacích hudebních nástrojů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Stavba trsacího a drnkacího hudebního nástroje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Restaurování trsacích a drnkacích hudebních nástrojů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Povrchová úprava trsacích a drnkacích hudebních nástrojů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Prověřování akustických požadavků na hudební nástroj z hlediska výkonu a barvy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trsacích a drnkacích hudebních nástrojů, 27.7.2026 13:56:24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vhodné technologie a materiálu s přihlédnutím na detailní zpracování jednotlivých částí hudebního nástroje.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použití měřicího přístroje (VIAS – akustico Wien) k dosažení maximálního akustického výkonu nástroje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obsluha, pracovní postupy při strojním opracování dřevěných materiálů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trsacích a drnkacích hudebních nástrojů, 27.7.2026 13:56:24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trsacích a drnkacích hudebních nástrojů, 27.7.2026 13:56:24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