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28BD1" Type="http://schemas.openxmlformats.org/officeDocument/2006/relationships/officeDocument" Target="/word/document.xml" /><Relationship Id="coreR6528BD1" Type="http://schemas.openxmlformats.org/package/2006/relationships/metadata/core-properties" Target="/docProps/core.xml" /><Relationship Id="customR6528B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trsacích a drnkacích hudebních nástrojů a střední vzdělání s maturitní zkouškou a alespoň 5 let odborné praxe v oblasti výroby hudebních nástrojů.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trsacích a drnkacích hudebních nástrojů, 28.9.2026 14:54:16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971E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098E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1D46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