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9A8E98" Type="http://schemas.openxmlformats.org/officeDocument/2006/relationships/officeDocument" Target="/word/document.xml" /><Relationship Id="coreR4A9A8E98" Type="http://schemas.openxmlformats.org/package/2006/relationships/metadata/core-properties" Target="/docProps/core.xml" /><Relationship Id="customR4A9A8E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plavání (kód: 74-010-M)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plavání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vhodného pohybového programu ve vodě s ohledem na věk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Vysvětlení a předvedení technik plavání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plavecké úrovně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plaveckých způsobů a korekce při nesprávném předvedení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základních plaveckých dovedností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Nácvik plaveckých způsobů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lekce skupinové výuky plavání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na plavecké výuce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pedagogice a didaktice pro potřeby instruktorů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01.08.2013 do: 20.10.2022</w:t>
      </w:r>
    </w:p>
    <w:p>
      <w:pPr>
        <w:pStyle w:val="P21"/>
        <w:framePr w:w="7654" w:h="331" w:hRule="exact" w:wrap="none" w:vAnchor="page" w:hAnchor="margin" w:x="28" w:y="15940"/>
        <w:rPr>
          <w:rStyle w:val="C16"/>
          <w:rtl w:val="0"/>
        </w:rPr>
      </w:pPr>
      <w:r>
        <w:rPr>
          <w:rStyle w:val="C16"/>
          <w:rtl w:val="0"/>
        </w:rPr>
        <w:t>Instruktor plavání, 2.10.2026 3:46:23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60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http://katalog.nsp.cz/karta_p.aspx?kod_sm1=20&amp;id_jp=102684). Uchazeč předloží zdravotní osvědčení.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vhodného pohybového programu ve vodě s ohledem na věk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sestaví a přinese ke zkoušce rámcové plány pro plaveckou výuku v délce trvání 10 nebo 20 lekcí nebo 6 měsíců. Plány u zkoušky obhájí. Autorizovaná osoba specifikuje minimálně 21 dní před zkouškou: délku kurzu, věk klientů, plaveckou úroveň klientů a velikost skupiny.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 bude obsahovat: hlavní cíl plavecké výuky pro celý kurz; postupné cíle plavecké výuky (je-li to vhodné); stručný obsah jednotlivých lekcí; rozdělené na úvodní, hlavní a závěrečnou část + poznámky k realizaci včetně organizace + volba a využití metod + volba a využití pomůcek + zajištění bezpečnosti; kontrolní cvičení pro sledování postupu v pohybovém učení</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Výběr dvou kritérií hodnocení je na autorizované osobě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Zajištění bezpečnosti a prevence úrazů na plavecké výuce, kritérium b/</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vybere 3 prvky ze speciální plavecké průpravy z možných: sebezáchranné vznášení, šlapání vody, plavání pod hladinou na nádech, způsoby zanoření z hladiny včetně fyzikálních a fyziologických poznámek k tématu, pády a skoky do vody.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lekce skupinové výuky plavání, kritéria a/, b/, c/</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Písemnou přípravu předloží uchazeč v den zkoušky ke kontrole. Pokud v přípravě budou plánovány činnosti ohrožující bezpečnost, nebude uchazeči dovoleno realizovat vedení lekce, kritérium nesplnil. Podmínky výuky, tj. věková charakteristika klientů, plavecká úroveň klientů, počet klientů ve skupině, místo výkonu, plavecké pomůcky k dispozici, poskytne uchazeči autorizovaná osoba minimálně 14 dní před zkouškou.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a/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Mělčinou rozumíme situaci, kdy hladina vody dosahuje klientům po pás nebo prsa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b/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nedosahují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c/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přinese ke zkoušce plavky, píšťalku a obuv na bazén.</w:t>
      </w:r>
    </w:p>
    <w:p>
      <w:pPr>
        <w:pStyle w:val="P21"/>
        <w:framePr w:w="7654" w:h="331" w:hRule="exact" w:wrap="none" w:vAnchor="page" w:hAnchor="margin" w:x="28" w:y="15940"/>
        <w:rPr>
          <w:rStyle w:val="C16"/>
          <w:rtl w:val="0"/>
        </w:rPr>
      </w:pPr>
      <w:r>
        <w:rPr>
          <w:rStyle w:val="C16"/>
          <w:rtl w:val="0"/>
        </w:rPr>
        <w:t>Instruktor plavání, 2.10.2026 3:46:23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osobní služby, ustavená a licencovaná pro tuto činnost HK ČR a SP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Plavecká škola UH</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Ostrava</w:t>
      </w:r>
    </w:p>
    <w:p>
      <w:pPr>
        <w:pStyle w:val="P21"/>
        <w:framePr w:w="7654" w:h="331" w:hRule="exact" w:wrap="none" w:vAnchor="page" w:hAnchor="margin" w:x="28" w:y="15940"/>
        <w:rPr>
          <w:rStyle w:val="C16"/>
          <w:rtl w:val="0"/>
        </w:rPr>
      </w:pPr>
      <w:r>
        <w:rPr>
          <w:rStyle w:val="C16"/>
          <w:rtl w:val="0"/>
        </w:rPr>
        <w:t>Instruktor plavání, 2.10.2026 3:46:23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