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E5187D" Type="http://schemas.openxmlformats.org/officeDocument/2006/relationships/officeDocument" Target="/word/document.xml" /><Relationship Id="coreR41E5187D" Type="http://schemas.openxmlformats.org/package/2006/relationships/metadata/core-properties" Target="/docProps/core.xml" /><Relationship Id="customR41E518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nářezových center v nábytkářské výrobě (kód: 33-030-M)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nářezových center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nářezových center v nábytkářské výrobě, 30.9.2026 7:35:50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26.7.2016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Operátor CNC strojů v nábytkářské výrobě (kód: 33-99-M/20)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Operátor/operátorka automatizovaných center stříkaných povrchových úprav v nábytkářské výrobě (kód: 33-063-M)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nářezových center v nábytkářské výrobě (kód: 33-030-M)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Operátor/operátorka obráběcích center v nábytkářské výrobě (kód: 33-031-M)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Operátor/operátorka strojů pro olepování bočních ploch v nábytkářské výrobě (kód: 33-032-M)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84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89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84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89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20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258"/>
        <w:rPr>
          <w:rStyle w:val="C18"/>
          <w:rtl w:val="0"/>
        </w:rPr>
      </w:pPr>
      <w:r>
        <w:rPr>
          <w:rStyle w:val="C18"/>
          <w:rtl w:val="0"/>
        </w:rPr>
        <w:t>Operátor nářezových center v nábytkářské výrobě</w:t>
      </w:r>
    </w:p>
    <w:p>
      <w:pPr>
        <w:pStyle w:val="P20"/>
        <w:framePr w:w="5338" w:h="376" w:hRule="exact" w:wrap="none" w:vAnchor="page" w:hAnchor="margin" w:x="5383" w:y="620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258"/>
        <w:rPr>
          <w:rStyle w:val="C19"/>
          <w:rtl w:val="0"/>
        </w:rPr>
      </w:pPr>
      <w:r>
        <w:rPr>
          <w:rStyle w:val="C19"/>
          <w:rtl w:val="0"/>
        </w:rPr>
        <w:t>Operátor CNC strojů v nábytkářské výrobě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nářezových center v nábytkářské výrobě, 30.9.2026 7:35:50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