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5849D8" Type="http://schemas.openxmlformats.org/officeDocument/2006/relationships/officeDocument" Target="/word/document.xml" /><Relationship Id="coreR325849D8" Type="http://schemas.openxmlformats.org/package/2006/relationships/metadata/core-properties" Target="/docProps/core.xml" /><Relationship Id="customR325849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obráběcích center v nábytkářské výrobě, 16.4.2026 7:02:48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Nastavit základní funkční částí obráběcího centra mimo softwarové nastavení při dodržování zásad BOZP a PO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831" w:hRule="exact" w:wrap="none" w:vAnchor="page" w:hAnchor="margin" w:x="45" w:y="7846"/>
        <w:rPr>
          <w:rStyle w:val="C3"/>
          <w:rtl w:val="0"/>
        </w:rPr>
      </w:pPr>
    </w:p>
    <w:p>
      <w:pPr>
        <w:pStyle w:val="P13"/>
        <w:framePr w:w="6658" w:h="704" w:hRule="exact" w:wrap="none" w:vAnchor="page" w:hAnchor="margin" w:x="71" w:y="7902"/>
        <w:rPr>
          <w:rStyle w:val="C11"/>
          <w:rtl w:val="0"/>
        </w:rPr>
      </w:pPr>
      <w:r>
        <w:rPr>
          <w:rStyle w:val="C11"/>
          <w:rtl w:val="0"/>
        </w:rPr>
        <w:t>a) Nastavit v ovládacím softwaru základní funkce obráběcího centra a požadované parametry podle charakteru výrobku a zpracovávaných materiálů</w:t>
      </w:r>
    </w:p>
    <w:p>
      <w:pPr>
        <w:pStyle w:val="P28"/>
        <w:framePr w:w="3921" w:h="831" w:hRule="exact" w:wrap="none" w:vAnchor="page" w:hAnchor="margin" w:x="6800" w:y="7846"/>
        <w:rPr>
          <w:rStyle w:val="C3"/>
          <w:rtl w:val="0"/>
        </w:rPr>
      </w:pPr>
    </w:p>
    <w:p>
      <w:pPr>
        <w:pStyle w:val="P29"/>
        <w:framePr w:w="3839" w:h="704" w:hRule="exact" w:wrap="none" w:vAnchor="page" w:hAnchor="margin" w:x="6856" w:y="7902"/>
        <w:rPr>
          <w:rStyle w:val="C21"/>
          <w:rtl w:val="0"/>
        </w:rPr>
      </w:pPr>
      <w:r>
        <w:rPr>
          <w:rStyle w:val="C21"/>
          <w:rtl w:val="0"/>
        </w:rPr>
        <w:t>Praktické předvedení s ústním vysvětlením</w:t>
      </w:r>
    </w:p>
    <w:p>
      <w:pPr>
        <w:pStyle w:val="P16"/>
        <w:framePr w:w="6710" w:h="607" w:hRule="exact" w:wrap="none" w:vAnchor="page" w:hAnchor="margin" w:x="45" w:y="8677"/>
        <w:rPr>
          <w:rStyle w:val="C3"/>
          <w:rtl w:val="0"/>
        </w:rPr>
      </w:pPr>
    </w:p>
    <w:p>
      <w:pPr>
        <w:pStyle w:val="P17"/>
        <w:framePr w:w="6658" w:h="480" w:hRule="exact" w:wrap="none" w:vAnchor="page" w:hAnchor="margin" w:x="71" w:y="8733"/>
        <w:rPr>
          <w:rStyle w:val="C13"/>
          <w:rtl w:val="0"/>
        </w:rPr>
      </w:pPr>
      <w:r>
        <w:rPr>
          <w:rStyle w:val="C13"/>
          <w:rtl w:val="0"/>
        </w:rPr>
        <w:t>b) Ověřit správnost nastavení provedením požadovaných operací na zkušebním dílci při dodržování zásad BOZP a PO</w:t>
      </w:r>
    </w:p>
    <w:p>
      <w:pPr>
        <w:pStyle w:val="P31"/>
        <w:framePr w:w="3921" w:h="607" w:hRule="exact" w:wrap="none" w:vAnchor="page" w:hAnchor="margin" w:x="6800" w:y="8677"/>
        <w:rPr>
          <w:rStyle w:val="C3"/>
          <w:rtl w:val="0"/>
        </w:rPr>
      </w:pPr>
    </w:p>
    <w:p>
      <w:pPr>
        <w:pStyle w:val="P32"/>
        <w:framePr w:w="3839" w:h="480" w:hRule="exact" w:wrap="none" w:vAnchor="page" w:hAnchor="margin" w:x="6856" w:y="8733"/>
        <w:rPr>
          <w:rStyle w:val="C23"/>
          <w:rtl w:val="0"/>
        </w:rPr>
      </w:pPr>
      <w:r>
        <w:rPr>
          <w:rStyle w:val="C23"/>
          <w:rtl w:val="0"/>
        </w:rPr>
        <w:t>Praktické předvedení s ústním vysvětlením</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s ústním vysvětlením</w:t>
      </w:r>
    </w:p>
    <w:p>
      <w:pPr>
        <w:pStyle w:val="P30"/>
        <w:framePr w:w="10710" w:h="248" w:hRule="exact" w:wrap="none" w:vAnchor="page" w:hAnchor="margin" w:x="28" w:y="10004"/>
        <w:rPr>
          <w:rStyle w:val="C22"/>
          <w:rtl w:val="0"/>
        </w:rPr>
      </w:pPr>
      <w:r>
        <w:rPr>
          <w:rStyle w:val="C22"/>
          <w:rtl w:val="0"/>
        </w:rPr>
        <w:t>Je třeba splnit všechna kritéria.</w:t>
      </w:r>
    </w:p>
    <w:p>
      <w:pPr>
        <w:pStyle w:val="P23"/>
        <w:framePr w:w="10710" w:h="547" w:hRule="exact" w:wrap="none" w:vAnchor="page" w:hAnchor="margin" w:x="28" w:y="10440"/>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Instalovat programy z přenosného média nebo vzdáleného počítače do řídicí jednotky obráběcího centra</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Praktické předvedení s ústním vysvětlením</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Upravit nainstalovaný program z hlediska změny kótování otvorů, drážek, polodrážek podle dodané výrobní dokumentace</w:t>
      </w:r>
    </w:p>
    <w:p>
      <w:pPr>
        <w:pStyle w:val="P31"/>
        <w:framePr w:w="3921" w:h="607" w:hRule="exact" w:wrap="none" w:vAnchor="page" w:hAnchor="margin" w:x="6800" w:y="12070"/>
        <w:rPr>
          <w:rStyle w:val="C3"/>
          <w:rtl w:val="0"/>
        </w:rPr>
      </w:pPr>
    </w:p>
    <w:p>
      <w:pPr>
        <w:pStyle w:val="P32"/>
        <w:framePr w:w="3839" w:h="480" w:hRule="exact" w:wrap="none" w:vAnchor="page" w:hAnchor="margin" w:x="6856" w:y="12126"/>
        <w:rPr>
          <w:rStyle w:val="C23"/>
          <w:rtl w:val="0"/>
        </w:rPr>
      </w:pPr>
      <w:r>
        <w:rPr>
          <w:rStyle w:val="C23"/>
          <w:rtl w:val="0"/>
        </w:rPr>
        <w:t>Praktické předvedení s ústním vysvětlením</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c) Uložit upravený program jako nový program do databáze programů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s ústním vysvětlením</w:t>
      </w:r>
    </w:p>
    <w:p>
      <w:pPr>
        <w:pStyle w:val="P30"/>
        <w:framePr w:w="10710" w:h="248" w:hRule="exact" w:wrap="none" w:vAnchor="page" w:hAnchor="margin" w:x="28" w:y="13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16.4.2026 7:02:48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nábytkový dílec před vložením na pracovní plochu obráběcího centra a správně ho upnout s ohledem na jeho velikost a způsob opracování</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Opracovat nábytkový dílec</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4784"/>
        <w:rPr>
          <w:rStyle w:val="C3"/>
          <w:rtl w:val="0"/>
        </w:rPr>
      </w:pPr>
    </w:p>
    <w:p>
      <w:pPr>
        <w:pStyle w:val="P32"/>
        <w:framePr w:w="3839" w:h="480" w:hRule="exact" w:wrap="none" w:vAnchor="page" w:hAnchor="margin" w:x="6856" w:y="4840"/>
        <w:rPr>
          <w:rStyle w:val="C23"/>
          <w:rtl w:val="0"/>
        </w:rPr>
      </w:pPr>
      <w:r>
        <w:rPr>
          <w:rStyle w:val="C23"/>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 všech operacích dodržovat zásady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0"/>
        <w:framePr w:w="10710" w:h="248" w:hRule="exact" w:wrap="none" w:vAnchor="page" w:hAnchor="margin" w:x="28" w:y="5880"/>
        <w:rPr>
          <w:rStyle w:val="C22"/>
          <w:rtl w:val="0"/>
        </w:rPr>
      </w:pPr>
      <w:r>
        <w:rPr>
          <w:rStyle w:val="C22"/>
          <w:rtl w:val="0"/>
        </w:rPr>
        <w:t>Je třeba splnit všechna kritéria.</w:t>
      </w:r>
    </w:p>
    <w:p>
      <w:pPr>
        <w:pStyle w:val="P23"/>
        <w:framePr w:w="10710" w:h="340" w:hRule="exact" w:wrap="none" w:vAnchor="page" w:hAnchor="margin" w:x="28" w:y="6316"/>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Zkontrolovat a vyměnit používané nástroje při dodržování zásad BOZP a PO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vysvětlením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3"/>
          <w:rtl w:val="0"/>
        </w:rPr>
      </w:pPr>
      <w:r>
        <w:rPr>
          <w:rStyle w:val="C23"/>
          <w:rtl w:val="0"/>
        </w:rPr>
        <w:t>Praktické předvedení s ústním vysvětlením</w:t>
      </w:r>
    </w:p>
    <w:p>
      <w:pPr>
        <w:pStyle w:val="P30"/>
        <w:framePr w:w="10710" w:h="248" w:hRule="exact" w:wrap="none" w:vAnchor="page" w:hAnchor="margin" w:x="28" w:y="8459"/>
        <w:rPr>
          <w:rStyle w:val="C22"/>
          <w:rtl w:val="0"/>
        </w:rPr>
      </w:pPr>
      <w:r>
        <w:rPr>
          <w:rStyle w:val="C22"/>
          <w:rtl w:val="0"/>
        </w:rPr>
        <w:t>Je třeba splnit obě kritéria.</w:t>
      </w:r>
    </w:p>
    <w:p>
      <w:pPr>
        <w:pStyle w:val="P23"/>
        <w:framePr w:w="10710" w:h="340" w:hRule="exact" w:wrap="none" w:vAnchor="page" w:hAnchor="margin" w:x="28" w:y="8894"/>
        <w:rPr>
          <w:rStyle w:val="C18"/>
          <w:rtl w:val="0"/>
        </w:rPr>
      </w:pPr>
      <w:r>
        <w:rPr>
          <w:rStyle w:val="C18"/>
          <w:rtl w:val="0"/>
        </w:rPr>
        <w:t>Základní údržba obráběcích center v nábytkářské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Zkontrolovat obráběcí centrum, zejména odsávací hadice, upínací prvky, bezpečnostní prvky, nepoškozenost ovládacích prvků a vnitřní čistotu stroje podle předepsaného plánu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s ústním vysvětlením</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Zkontrolovat mazací místa obráběcího centra a doplnit maziva podle mazacího plánu</w:t>
      </w:r>
    </w:p>
    <w:p>
      <w:pPr>
        <w:pStyle w:val="P31"/>
        <w:framePr w:w="3921" w:h="607" w:hRule="exact" w:wrap="none" w:vAnchor="page" w:hAnchor="margin" w:x="6800" w:y="10541"/>
        <w:rPr>
          <w:rStyle w:val="C3"/>
          <w:rtl w:val="0"/>
        </w:rPr>
      </w:pPr>
    </w:p>
    <w:p>
      <w:pPr>
        <w:pStyle w:val="P32"/>
        <w:framePr w:w="3839" w:h="480" w:hRule="exact" w:wrap="none" w:vAnchor="page" w:hAnchor="margin" w:x="6856" w:y="10597"/>
        <w:rPr>
          <w:rStyle w:val="C23"/>
          <w:rtl w:val="0"/>
        </w:rPr>
      </w:pPr>
      <w:r>
        <w:rPr>
          <w:rStyle w:val="C23"/>
          <w:rtl w:val="0"/>
        </w:rPr>
        <w:t>Praktické předvedení s ústním vysvětlením</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Vyměnit poškozené díly, zejména upínací prvky a odsávací hadice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s ústním vysvětlením</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d) Při všech operacích dodržovat zásady BOZP a PO</w:t>
      </w:r>
    </w:p>
    <w:p>
      <w:pPr>
        <w:pStyle w:val="P31"/>
        <w:framePr w:w="3921" w:h="376" w:hRule="exact" w:wrap="none" w:vAnchor="page" w:hAnchor="margin" w:x="6800" w:y="11524"/>
        <w:rPr>
          <w:rStyle w:val="C3"/>
          <w:rtl w:val="0"/>
        </w:rPr>
      </w:pPr>
    </w:p>
    <w:p>
      <w:pPr>
        <w:pStyle w:val="P32"/>
        <w:framePr w:w="3839" w:h="249" w:hRule="exact" w:wrap="none" w:vAnchor="page" w:hAnchor="margin" w:x="6856" w:y="11580"/>
        <w:rPr>
          <w:rStyle w:val="C23"/>
          <w:rtl w:val="0"/>
        </w:rPr>
      </w:pPr>
      <w:r>
        <w:rPr>
          <w:rStyle w:val="C23"/>
          <w:rtl w:val="0"/>
        </w:rPr>
        <w:t>Praktické předvedení</w:t>
      </w:r>
    </w:p>
    <w:p>
      <w:pPr>
        <w:pStyle w:val="P30"/>
        <w:framePr w:w="10710" w:h="248" w:hRule="exact" w:wrap="none" w:vAnchor="page" w:hAnchor="margin" w:x="28" w:y="12014"/>
        <w:rPr>
          <w:rStyle w:val="C22"/>
          <w:rtl w:val="0"/>
        </w:rPr>
      </w:pPr>
      <w:r>
        <w:rPr>
          <w:rStyle w:val="C22"/>
          <w:rtl w:val="0"/>
        </w:rPr>
        <w:t>Je třeba splnit všechna kritéria.</w:t>
      </w:r>
    </w:p>
    <w:p>
      <w:pPr>
        <w:pStyle w:val="P23"/>
        <w:framePr w:w="10710" w:h="340" w:hRule="exact" w:wrap="none" w:vAnchor="page" w:hAnchor="margin" w:x="28" w:y="12449"/>
        <w:rPr>
          <w:rStyle w:val="C18"/>
          <w:rtl w:val="0"/>
        </w:rPr>
      </w:pPr>
      <w:r>
        <w:rPr>
          <w:rStyle w:val="C18"/>
          <w:rtl w:val="0"/>
        </w:rPr>
        <w:t>Nakládání s odpady při obsluze CNC strojů v nábytkářské výrobě</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a) Provést úklid po skončení práce</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Praktické předvedení s ústním vysvětlením</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641"/>
        <w:rPr>
          <w:rStyle w:val="C3"/>
          <w:rtl w:val="0"/>
        </w:rPr>
      </w:pPr>
    </w:p>
    <w:p>
      <w:pPr>
        <w:pStyle w:val="P32"/>
        <w:framePr w:w="3839" w:h="249" w:hRule="exact" w:wrap="none" w:vAnchor="page" w:hAnchor="margin" w:x="6856" w:y="13697"/>
        <w:rPr>
          <w:rStyle w:val="C23"/>
          <w:rtl w:val="0"/>
        </w:rPr>
      </w:pPr>
      <w:r>
        <w:rPr>
          <w:rStyle w:val="C23"/>
          <w:rtl w:val="0"/>
        </w:rPr>
        <w:t>Praktické předvedení s ústním vysvětlením</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Při všech operacích dodržovat zásady BOZP a PO</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0"/>
        <w:framePr w:w="10710" w:h="248" w:hRule="exact" w:wrap="none" w:vAnchor="page" w:hAnchor="margin" w:x="28" w:y="1450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16.4.2026 7:02:48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https://www.nsp.cz/jednotka-prace/operator-cnc-obrabecich-s#zdravotni-zpusobilost).</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uchazeč předvede tyto činnosti:</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dílec z MDF (polotvrdá dřevovláknitá deska) na přesný rozměr</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 otvory pro závěs dveří do MDF, DTD (dřevotřísková deska), LDTD (laminovaná dřevotřísková deska),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•vyfrézuje polodrážku a drážku do MDF, DTD, LDTD,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ploše materiálu MDF, DTD, LDTD, dýhovaná DTD, překližka vyfrézuje neprůchozí otvor o minimálním rozměru 100x100 mm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malý dílec, na který použije dodatečné zajišťovací (fixační) prvky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•opracuje polotovar, který vyfrézuje na šabloně (na desce, která zajistí dostatečnou soudržnost jednotlivých dílců), z výchozího polotovaru vyrobí několik výsledných dílců (výchozí polotovar rozvrtá na kolíky nebo polotovar na šablonu přišroubuje)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šablonu na frézování malých dílců, které nesmí být v ploše nijak poškozeny (v šabloně vytvoří otvory pro vytvoření podtlaku a podtlakový prostor uzavře pryžovým těsněním)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•zhotovenou šablonu odzkouší vyrobením dílců z LDTD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2 kusech LDTD vytvoří funkční kolíkový spoj</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jednoduchou úpravu programu, např. zvětšení drážky do délky a šířky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změnu průměru a hloubky vrtání (průchozí i neprůchozí otvor)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•upraví program na opracování dílce na přesný rozměr</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v níž je předepsán způsob ověřování „praktické předvedení s ústním vysvětlením“, okomentuje provedené pracovní operace a zodpoví položené otázky.</w:t>
      </w:r>
    </w:p>
    <w:p>
      <w:pPr>
        <w:pStyle w:val="P33"/>
        <w:framePr w:w="10766" w:h="1837"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Výsledné hodnocení</w:t>
      </w:r>
    </w:p>
    <w:p>
      <w:pPr>
        <w:keepNext w:val="0"/>
        <w:keepLines w:val="0"/>
        <w:framePr w:w="10766" w:h="1497"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72"/>
        <w:rPr>
          <w:rStyle w:val="C3"/>
          <w:rtl w:val="0"/>
        </w:rPr>
      </w:pPr>
    </w:p>
    <w:p>
      <w:pPr>
        <w:pStyle w:val="P35"/>
        <w:framePr w:w="10710" w:h="340" w:hRule="exact" w:wrap="none" w:vAnchor="page" w:hAnchor="margin" w:x="28" w:y="12872"/>
        <w:rPr>
          <w:rStyle w:val="C25"/>
          <w:rtl w:val="0"/>
        </w:rPr>
      </w:pPr>
      <w:r>
        <w:rPr>
          <w:rStyle w:val="C25"/>
          <w:rtl w:val="0"/>
        </w:rPr>
        <w:t>Počet zkoušejících</w:t>
      </w:r>
    </w:p>
    <w:p>
      <w:pPr>
        <w:keepNext w:val="0"/>
        <w:keepLines w:val="0"/>
        <w:framePr w:w="10766" w:h="1036" w:hRule="exact" w:wrap="none" w:vAnchor="page" w:hAnchor="margin" w:x="0" w:y="13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obráběcích center v nábytkářské výrobě, 16.4.2026 7:02:48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33-031-M Operátor/operátorka obráběcích center v nábytkářské výrobě a střední vzdělání s maturitní zkouškou a alespoň 5 let odborné praxe v oblasti nábytkářské výroby nebo ve funkci učitele praktického vyučování nebo odborného výcviku v oblasti nábytkářské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obráběcích center v nábytkářské výrobě, 16.4.2026 7:02:48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výměnu upínacích prvků, nářadí a nástroje pro provádění základní údržby stroje</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 upínací prvky)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do obráběcích center (vrtáky průměru 3 mm, 5 mm, 6 mm a 8 mm, sukovníky 15 mm a 35 mm, drážkovací pilový kotouč příslušného průměru, obráběcí frézy příslušných tvarů a rozměrů)</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7"/>
        <w:rPr>
          <w:rStyle w:val="C3"/>
          <w:rtl w:val="0"/>
        </w:rPr>
      </w:pPr>
    </w:p>
    <w:p>
      <w:pPr>
        <w:pStyle w:val="P35"/>
        <w:framePr w:w="10710" w:h="340" w:hRule="exact" w:wrap="none" w:vAnchor="page" w:hAnchor="margin" w:x="28" w:y="9537"/>
        <w:rPr>
          <w:rStyle w:val="C25"/>
          <w:rtl w:val="0"/>
        </w:rPr>
      </w:pPr>
      <w:r>
        <w:rPr>
          <w:rStyle w:val="C25"/>
          <w:rtl w:val="0"/>
        </w:rPr>
        <w:t>Doba přípravy na zkoušku</w:t>
      </w:r>
    </w:p>
    <w:p>
      <w:pPr>
        <w:keepNext w:val="0"/>
        <w:keepLines w:val="0"/>
        <w:framePr w:w="10766" w:h="806" w:hRule="exact" w:wrap="none" w:vAnchor="page" w:hAnchor="margin" w:x="0" w:y="9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0"/>
        <w:rPr>
          <w:rStyle w:val="C3"/>
          <w:rtl w:val="0"/>
        </w:rPr>
      </w:pPr>
    </w:p>
    <w:p>
      <w:pPr>
        <w:pStyle w:val="P35"/>
        <w:framePr w:w="10710" w:h="340" w:hRule="exact" w:wrap="none" w:vAnchor="page" w:hAnchor="margin" w:x="28" w:y="10910"/>
        <w:rPr>
          <w:rStyle w:val="C25"/>
          <w:rtl w:val="0"/>
        </w:rPr>
      </w:pPr>
      <w:r>
        <w:rPr>
          <w:rStyle w:val="C25"/>
          <w:rtl w:val="0"/>
        </w:rPr>
        <w:t>Doba pro vykonání zkoušky</w:t>
      </w:r>
    </w:p>
    <w:p>
      <w:pPr>
        <w:keepNext w:val="0"/>
        <w:keepLines w:val="0"/>
        <w:framePr w:w="10766" w:h="806" w:hRule="exact" w:wrap="none" w:vAnchor="page" w:hAnchor="margin" w:x="0" w:y="11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obráběcích center v nábytkářské výrobě, 16.4.2026 7:02:48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 Ivančice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Operátor/operátorka obráběcích center v nábytkářské výrobě, 16.4.2026 7:02:48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EA54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12231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35F6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FA54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