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ABC2C" Type="http://schemas.openxmlformats.org/officeDocument/2006/relationships/officeDocument" Target="/word/document.xml" /><Relationship Id="coreRFAABC2C" Type="http://schemas.openxmlformats.org/package/2006/relationships/metadata/core-properties" Target="/docProps/core.xml" /><Relationship Id="customRFAAB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strojů pro olepování bočních ploch v nábytkářské výrobě, 20.8.2026 21:04:30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