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055E5B" Type="http://schemas.openxmlformats.org/officeDocument/2006/relationships/officeDocument" Target="/word/document.xml" /><Relationship Id="coreR11055E5B" Type="http://schemas.openxmlformats.org/package/2006/relationships/metadata/core-properties" Target="/docProps/core.xml" /><Relationship Id="customR11055E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7.11.2026 17:57:30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http://katalog.nsp.cz/karta_tp.aspx?id_jp=6285).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úkonů. Bude sledována celková kvalita vypracování a provedení.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jeden z jednodušších galanterních výrobků (etue, pouzdro, kosmetická taška, obal na tablet, obal na notebook, opasek, klíčenka, peněženka), nebo 1 z jednodušších druhů obuvi (pantofle, nazouváky, baleríny, domácí obuv).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méně náročných galanterních výrobků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počet předloženého materiálu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méně náročných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7.11.2026 17:57:30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7.11.2026 17:57:30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