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4CD676" Type="http://schemas.openxmlformats.org/officeDocument/2006/relationships/officeDocument" Target="/word/document.xml" /><Relationship Id="coreR694CD676" Type="http://schemas.openxmlformats.org/package/2006/relationships/metadata/core-properties" Target="/docProps/core.xml" /><Relationship Id="customR694CD6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designér a modelář (kód: 32-017-M)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designér a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požadavků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Konstrukce vzorů méně náročných galanterních výrobků a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rozvádění šablon pro výrobu obuvnických a galanterních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designu pro nové, méně náročné modely a vzory galanterních výrobků a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typizovaných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méně náročných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15.08.2013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7.11.2026 17:57:17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http://katalog.nsp.cz/karta_tp.aspx?id_jp=6285&amp;kod_sm1=30).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připraví modelové situace z provozu v návaznosti na ověřované kompetence.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úkonů. Bude sledována celková kvalita vypracování a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7.11.2026 17:57:17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7.11.2026 17:57:17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