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C0F7E" Type="http://schemas.openxmlformats.org/officeDocument/2006/relationships/officeDocument" Target="/word/document.xml" /><Relationship Id="coreR352C0F7E" Type="http://schemas.openxmlformats.org/package/2006/relationships/metadata/core-properties" Target="/docProps/core.xml" /><Relationship Id="customR352C0F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Operátor poštovních informačních služeb, 30.9.2026 6:00:06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vybrat produkt s možností dodání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e) Charakterizovat odpovědnost pošty za jednotlivé druhy zásilek a postup při uplatnění nároku na náhradu</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30.9.2026 6:00:06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Nabídnout klientovi dle jeho požadavků vhodnou poštovní službu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Nabídnout klientovi dle jeho požadavků vhodnou službu smluvních partnerů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Poradit klientovi při řešení problému týkajícího se podání a dodání zásilky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reklamace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Jednání se zákazníkem</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Charakterizovat zásady komunikace s klientem</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Zvládnout telefonickou komunikaci s problémovým volajícím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30.9.2026 6:00:06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poštovních informačních služeb, 30.9.2026 6:00:06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391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 poštovních informačních služeb, 30.9.2026 6:00:06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poštovních informačních služeb, 30.9.2026 6:00:06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 poštovních informačních služeb, 30.9.2026 6:00:06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BB2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D16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B692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