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68A485" Type="http://schemas.openxmlformats.org/officeDocument/2006/relationships/officeDocument" Target="/word/document.xml" /><Relationship Id="coreR2168A485" Type="http://schemas.openxmlformats.org/package/2006/relationships/metadata/core-properties" Target="/docProps/core.xml" /><Relationship Id="customR2168A4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10:52:52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https://nsp.cz/jednotka-prace/zpracovatel-vcelich-produ#zdravotni-zpusobilost).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potvrzení musí být zřejmé, že uchazeč není alergický na včelí jed.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části zkoušky, musí mít platný průkaz pracovníka v potravinářství (zdravotní průkaz).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potřeba, aby se zkoušející zaměřil v ústní části zkoušky na všechny včelí produkty, v praktické části pak na hlavní produkty, tj. na med, vosk, pyl, propolis a mateří kašičku.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Je třeba hodnotit manuální zručnost uchazeče.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"Použití včelích produktů pro další výrobu", v kritériu b) uchazeč popíše postup a zároveň prakticky předvede některé fáze zpracování dle výběru autorizované osoby, např. výroba těsta, příprava polevy, zdobení perníků. V kritériu c) uchazeč popíše postup a vyrobí svíčky různými způsoby, např. stáčením, litím.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zpracovávané produkty je vhodné zkoušku z této profesní kvalifikace realizovat v období včelařské sezony, tj. cca květen – srpen.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10:52:52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10:52:52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