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A2285" Type="http://schemas.openxmlformats.org/officeDocument/2006/relationships/officeDocument" Target="/word/document.xml" /><Relationship Id="coreR7EDA2285" Type="http://schemas.openxmlformats.org/package/2006/relationships/metadata/core-properties" Target="/docProps/core.xml" /><Relationship Id="customR7EDA2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minutkových pokrmů a specialit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inventářem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Skladování potravinářských surovin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Organizování práce v provozu a při gastronomických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Sestavit nabídkový (jídelní, nápojový apod.) lístek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Písemně</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Sestavit menu pro danou příležitost</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Písemně</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Vyhotovit kalkulaci ceny pokrmů</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Písemně</w:t>
      </w:r>
    </w:p>
    <w:p>
      <w:pPr>
        <w:pStyle w:val="P32"/>
        <w:framePr w:w="10710" w:h="248" w:hRule="exact" w:wrap="none" w:vAnchor="page" w:hAnchor="margin" w:x="28" w:y="11873"/>
        <w:rPr>
          <w:rStyle w:val="C23"/>
          <w:rtl w:val="0"/>
        </w:rPr>
      </w:pPr>
      <w:r>
        <w:rPr>
          <w:rStyle w:val="C23"/>
          <w:rtl w:val="0"/>
        </w:rPr>
        <w:t>K prověření stačí splnit kritéria a) nebo b), + d).</w:t>
      </w:r>
    </w:p>
    <w:p>
      <w:pPr>
        <w:pStyle w:val="P23"/>
        <w:framePr w:w="10710" w:h="340" w:hRule="exact" w:wrap="none" w:vAnchor="page" w:hAnchor="margin" w:x="28" w:y="12309"/>
        <w:rPr>
          <w:rStyle w:val="C18"/>
          <w:rtl w:val="0"/>
        </w:rPr>
      </w:pPr>
      <w:r>
        <w:rPr>
          <w:rStyle w:val="C18"/>
          <w:rtl w:val="0"/>
        </w:rPr>
        <w:t>Příprava surovin pro výrobu jídel</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Použít odpovídající technologické vybavení</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Dodržovat ekologické předpisy při nakládání s odpady</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minutkových pokrmů a specialit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Dodržet dobu přípravy, teplotu a množství surovin podle receptur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 metrologicky</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Připravit pokrm s typickými požadovanými vlastnostmi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 metrologicky</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Použít odpovídající technologické vybavení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Zpracování a úprava polotovarů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Použít odpovídající technologické vybavení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Připravit pokrm z polotovarů ke konzumaci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Nakládání s inventářem</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Ošetřovat a udržovat inventář</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Zabezpečit a uskladnit inventář po ukončení provozu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Vést záznamy o pohybu inventáře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Písemně nebo slovně</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pohyb skladových zásob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Zhotovovat doklady o příjmu a výdeji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 převzít a vydat požadované zboží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Skladovat a ošetřovat potravinářské suroviny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slovně</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Obsluha technologických zařízení v provozu</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kuchyňské stroje a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Obsluhovat zařízení na tepelnou úpravu pokrmů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čisticí a mycí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Obsluhovat chladicí a mrazicí zařízení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Ošetřit a zabezpečit kuchyňská zařízení po ukončení provozu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Organizování práce v provozu a při gastronomických akcích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Převzít pracovní úkoly podle pracovních plánů</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 slovně</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Organizovat práci při gastronomických akcích</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Dodržovat časovou posloupnost prací a dodržovat časový harmonogram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Zajistit zabezpečení inventáře po ukončení provozu</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minutkových pokrmů.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minutek, 17.4.2026 5:43:03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