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B425F" Type="http://schemas.openxmlformats.org/officeDocument/2006/relationships/officeDocument" Target="/word/document.xml" /><Relationship Id="coreR106B425F" Type="http://schemas.openxmlformats.org/package/2006/relationships/metadata/core-properties" Target="/docProps/core.xml" /><Relationship Id="customR106B4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vstřikování, svařování. Při obsluze technologických procesů provádí uchazeč sledování a posuzování parametrů. Na praktickém příkladu uchazeč vysvětlí základní body průběhu technologického procesu.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