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1E21B" Type="http://schemas.openxmlformats.org/officeDocument/2006/relationships/officeDocument" Target="/word/document.xml" /><Relationship Id="coreR2B31E21B" Type="http://schemas.openxmlformats.org/package/2006/relationships/metadata/core-properties" Target="/docProps/core.xml" /><Relationship Id="customR2B31E2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vstřikování, svařování. Při obsluze technologických procesů provádí uchazeč sledování a posuzování parametrů. Na praktickém příkladu uchazeč vysvětlí základní body průběhu technologického procesu.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