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020980" Type="http://schemas.openxmlformats.org/officeDocument/2006/relationships/officeDocument" Target="/word/document.xml" /><Relationship Id="coreR59020980" Type="http://schemas.openxmlformats.org/package/2006/relationships/metadata/core-properties" Target="/docProps/core.xml" /><Relationship Id="customR590209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havarijní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účel a smysl systému managementu jakosti ve výrobní praxi podniku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surovinách a materiálech pro plastikářskou výrobu</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Rozdělit vzorky vratných a odpadních materiálů a popsat další nakládání s nimi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Orientace v jednotlivých technologiích zpracování plastů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Písemné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a zařízení pro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na úpravu a dávkování surovin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technologického procesu zpracování plastů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Dodržování zásad bezpečnosti a ochrany zdraví při práci, hygieny práce, požární prevence, havarijní prevence a ochrany životního prostředí v plastikářské výrobě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písemné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Dodržovat interní a obecně závazné normy a předpisy BOZP, PO, havarijní prevence a ochrany životního prostředí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písemné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https://nsp.cz/jednotka-prace/technolog-zpracovani-plas#zdravotni-zpusobilost).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surovinách a materiálech pro plastikářskou výrobu</w:t>
      </w:r>
      <w:r>
        <w:rPr>
          <w:rFonts w:ascii="Arial" w:cs="Arial" w:hAnsi="Arial" w:eastAsia="Arial"/>
          <w:b w:val="0"/>
          <w:i w:val="0"/>
          <w:caps w:val="0"/>
          <w:strike w:val="0"/>
          <w:noProof w:val="0"/>
          <w:vanish w:val="0"/>
          <w:color w:val="auto"/>
          <w:sz w:val="20"/>
          <w:u w:val="none"/>
          <w:shd w:val="clear" w:color="auto" w:fill="auto"/>
          <w:vertAlign w:val="baseline"/>
          <w:lang/>
        </w:rPr>
        <w:t>, kritérium d), dostane uchazeč dva až čtyři vzorky materiálů.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nebo ve funkci učitele praktického vyučování nebo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Technolog/technoložka zpracování plastů + střední vzdělání s maturitní zkouškou a alespoň 5 let odborné praxe v oblasti plastikářských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87"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firmy/společnosti zabývající se výrobou a zpracováním plastů.</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k internetu</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včetně odpovídajících materiálů (míchací stroje pro přípravu směsí, drtiče a mlýn, granulovací, válcovací, svařovací, vytlačovací a vstřikovací stroje)</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vratných a odpadních materiálů (např. odřezky, ořezy, otřepy, nevyužitelný odpad, neshodné výrobky)</w:t>
      </w:r>
    </w:p>
    <w:p>
      <w:pPr>
        <w:keepNext w:val="0"/>
        <w:keepLines w:val="1"/>
        <w:framePr w:w="10766" w:h="4147"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ochranné brýle, štít, rukavice</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Technolog/technoložka zpracování plastů, 18.10.2026 16:26:40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AF9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C1C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