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8F96B" Type="http://schemas.openxmlformats.org/officeDocument/2006/relationships/officeDocument" Target="/word/document.xml" /><Relationship Id="coreR3E8F96B" Type="http://schemas.openxmlformats.org/package/2006/relationships/metadata/core-properties" Target="/docProps/core.xml" /><Relationship Id="customR3E8F9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Provozovatel/provozovatelka přírodních a umělých koupališť (kód: 69-054-R)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týkající se provozování přírodních a umělých koupališť</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hygieny při provozování přírodních a umělých koupališť</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ekonomického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BOZP při provozování přírodních a umělých koupališť</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provozu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Personální řízení v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propagace služeb při provozování přírodních a umělých koupališť</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Provozovatel/provozovatelka přírodních a umělých koupališť, 9.9.2026 21:26:07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týkající se provozování přírodních a umělých koupališť</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 legislativě, která upravuje provoz přírodních a umělých koupališt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základní názvosloví - co jsou přírodní a umělá koupaliště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platných technických předpisech týkajících se provozu přírodních a umělých koupališť</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možné způsoby provozování přírodních a umělých koupališť</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Dodržování hygieny při provozování přírodních a umělých koupališť</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a vysvětlit povinnosti provozovatele k orgánům ochrany veřejného zdraví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Uvést způsoby a postupy ochrany návštěvníků přírodních a umělých koupališť</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chemické přípravky pro udržování bazénových vod přírodních a umělých koupališť</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Vysvětlit, jaký je cíl preventivních protiepidemických opatření</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Provést kontrolní odběr vody ke koupání a odběr vyhodnotit</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Vyhodnotit protokol o výsledku laboratorní kontroly a navrhnout případná opatření k nápravě</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Zajišťování ekonomického provozu přírodního a umělého koupaliště</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Vysvětlit strukturu rozpočtu provozu přírodního nebo umělého koupaliště</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Zpracovat návrh zjednodušeného rozpočtu provozu přírodního nebo umělého koupaliště na jeden kalendářní rok</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Vyjmenovat sazby DPH při provozu přírodních a umělých koupališť</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d) Vyjmenovat a vysvětlit hlavní výdajové položky při provozování přírodních a umělých koupališť</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e) Uvést, jaké faktory mají vliv na příjmy a výdaje při provozování přírodních a umělých koupališť</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9.9.2026 21:26:07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provozování přírodních a umělých koupališť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povinnosti provozovatele vyplývající z předpisů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Uvést četnost a vysvětlit význam školení  zaměstnanců v oblasti PO (požární ochrana)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četnost a vysvětlit význam školení zaměstnanců v oblasti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četnost a vysvětlit význam školení zaměstnanců - plavčíků nebo strážců vodní plochy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základní zásady první pomoci a uvést základní zdravotnické vybavení na stanovišti plavčíka</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Řízení a organizace provozu přírodního a umělého koupaliště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zásady efektivního řízení provozu přírodního a umělého koupaliště</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postup a zásady uzavírání dodavatelsko-odběratelských smluv a uvést jejich náležitosti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 xml:space="preserve">c) Vysvětlit organizaci práce  na provozním úseku - plavecký bazén, koupaliště, sauna</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Uvést zásady vedení pracovní porady s jednotlivcem nebo s kolektivem podřízených pracovníků a předvést ukázku vedení simulované porady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Navrhnout způsob řešení a postup v případě problémů s podřízeným pracovníkem (na modelové situaci)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Navrhnout způsob řešení již vzniklého konfliktu při provozu koupaliště (na modelové situaci)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g) Vysvětlit základní náležitosti provozního řádu a posoudit předložený provozní řád</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h) Vysvětlit základní náležitosti návštěvního řádu a posoudit předložený návštěvní řád</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9.9.2026 21:26:07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Personální řízení v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kolektivu podřízených pracovníků s důrazem na jeho efektivní fungování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základní role a odpovědnost jednotlivých podřízených pracovníků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9"/>
        <w:rPr>
          <w:rStyle w:val="C3"/>
          <w:rtl w:val="0"/>
        </w:rPr>
      </w:pPr>
    </w:p>
    <w:p>
      <w:pPr>
        <w:pStyle w:val="P13"/>
        <w:framePr w:w="6658" w:h="704" w:hRule="exact" w:wrap="none" w:vAnchor="page" w:hAnchor="margin" w:x="71" w:y="4015"/>
        <w:rPr>
          <w:rStyle w:val="C11"/>
          <w:rtl w:val="0"/>
        </w:rPr>
      </w:pPr>
      <w:r>
        <w:rPr>
          <w:rStyle w:val="C11"/>
          <w:rtl w:val="0"/>
        </w:rPr>
        <w:t>c) Stanovit pracovní náplň a dílčí cíle pro podřízené pracovníky, prokázat logickou a časovou provázanost stanovených cílů a určit základní podmínky nezbytné pro jejich dosažení</w:t>
      </w:r>
    </w:p>
    <w:p>
      <w:pPr>
        <w:pStyle w:val="P28"/>
        <w:framePr w:w="3921" w:h="831" w:hRule="exact" w:wrap="none" w:vAnchor="page" w:hAnchor="margin" w:x="6800" w:y="3959"/>
        <w:rPr>
          <w:rStyle w:val="C3"/>
          <w:rtl w:val="0"/>
        </w:rPr>
      </w:pPr>
    </w:p>
    <w:p>
      <w:pPr>
        <w:pStyle w:val="P29"/>
        <w:framePr w:w="3839" w:h="704" w:hRule="exact" w:wrap="none" w:vAnchor="page" w:hAnchor="margin" w:x="6856" w:y="4015"/>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vznik a zánik pracovního poměru, vyjmenovat druhy pracovněprávních vztahů a uvést náležitosti pracovní smlouvy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Zpracovat modelové podklady pro odměňování podřízených zaměstnanců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zásady a postup evidence přítomnosti podřízených pracovníků a zpracovat základní personální agendu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Připravit podklady pro stanovení přehledu základních kompetencí a znalostí podřízených pracovníků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Připravit podklady pro stanovení hodnoticích kritérií a postupů pro ověření základních kompetencí a znalostí podřízených pracovníků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Uvést postup a zásady zaškolení nových podřízených pracovníků v zadaném provozním úseku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Zajišťování propagace služeb při provozování přírodních a umělých koupališť</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a) Zpracovat návrh ceníku (25 m bazén, sauna, fitness)</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b) Zpracovat nabídku služeb při provozování přírodních a umělých koupališť formou balíčku</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c) Navrhnout obsah propagačního letáku</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9.9.2026 21:26:07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hodnotí:</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fungování jednotlivých částí provozu přírodních a umělých koupališť</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používání odborné terminologie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vhodné využít modelové situace k návrhu řešení problémových situací vzniklých při provozu přírodních a umělých koupališť.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 k řešení:</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Problém s podřízeným – při kontrole přítomnosti plavčíka na určeném stanovišti se plavčík zdržoval na jiném místě a odváděl pozornost hovorem s návštěvníkem</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Návštěvník porušil návštěvní řád a do plaveckého bazénu vstoupil v plavkách zakázaného typu – činnost při vykazování návštěvníka z provozu, který nerespektuje pokyny plavčíka </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Návštěvník se u pokladny dožaduje vracení vstupného, protože se mu zdálo, že teplota vody neodpovídá vyhlášce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se uchazeč na základě zadání vyjadřuje písemně volnou formou. Hodnotí se správnost výsledků a obsahu tohoto písemného projevu ve vztahu k příslušným kritériím hodnocení.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se vykoná v provozu bazénu. </w:t>
      </w:r>
    </w:p>
    <w:p>
      <w:pPr>
        <w:pStyle w:val="P33"/>
        <w:framePr w:w="10766" w:h="2072" w:hRule="exact" w:wrap="none" w:vAnchor="page" w:hAnchor="margin" w:x="0" w:y="10947"/>
        <w:rPr>
          <w:rStyle w:val="C3"/>
          <w:rtl w:val="0"/>
        </w:rPr>
      </w:pPr>
    </w:p>
    <w:p>
      <w:pPr>
        <w:pStyle w:val="P35"/>
        <w:framePr w:w="10710" w:h="340" w:hRule="exact" w:wrap="none" w:vAnchor="page" w:hAnchor="margin" w:x="28" w:y="10947"/>
        <w:rPr>
          <w:rStyle w:val="C25"/>
          <w:rtl w:val="0"/>
        </w:rPr>
      </w:pPr>
      <w:r>
        <w:rPr>
          <w:rStyle w:val="C25"/>
          <w:rtl w:val="0"/>
        </w:rPr>
        <w:t>Výsledné hodnocení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247"/>
        <w:rPr>
          <w:rStyle w:val="C3"/>
          <w:rtl w:val="0"/>
        </w:rPr>
      </w:pPr>
    </w:p>
    <w:p>
      <w:pPr>
        <w:pStyle w:val="P35"/>
        <w:framePr w:w="10710" w:h="340" w:hRule="exact" w:wrap="none" w:vAnchor="page" w:hAnchor="margin" w:x="28" w:y="13247"/>
        <w:rPr>
          <w:rStyle w:val="C25"/>
          <w:rtl w:val="0"/>
        </w:rPr>
      </w:pPr>
      <w:r>
        <w:rPr>
          <w:rStyle w:val="C25"/>
          <w:rtl w:val="0"/>
        </w:rPr>
        <w:t>Počet zkoušejících</w:t>
      </w:r>
    </w:p>
    <w:p>
      <w:pPr>
        <w:keepNext w:val="0"/>
        <w:keepLines w:val="0"/>
        <w:framePr w:w="10766" w:h="1036" w:hRule="exact" w:wrap="none" w:vAnchor="page" w:hAnchor="margin" w:x="0" w:y="13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Provozovatel/provozovatelka přírodních a umělých koupališť, 9.9.2026 21:26:07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technickým, ekonomickým, sportovním nebo pedagogickým zaměřením a alespoň 5 let odborné praxe v oblasti provozování přírodních a umělých koupališť.</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 technickým, ekonomickým, sportovním nebo pedagogickým zaměřením, popř. se zaměřením na cestovní ruch nebo management a alespoň 5 let odborné praxe v oblasti provozování přírodních a umělých koupališť.</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39"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tiskárna</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(zákoník práce, zákon o ochraně veřejného zdraví a jeho prováděcí vyhláška, chemický zákon)</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s technologií úpravy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plastová uzavíratelná nádoba pro odběr vzorku bazénové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protokol o výsledku laboratorní kontroly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měření kvality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návštěvní řád, modelové personální podklady</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378"/>
        <w:rPr>
          <w:rStyle w:val="C3"/>
          <w:rtl w:val="0"/>
        </w:rPr>
      </w:pPr>
    </w:p>
    <w:p>
      <w:pPr>
        <w:pStyle w:val="P35"/>
        <w:framePr w:w="10710" w:h="340" w:hRule="exact" w:wrap="none" w:vAnchor="page" w:hAnchor="margin" w:x="28" w:y="13378"/>
        <w:rPr>
          <w:rStyle w:val="C25"/>
          <w:rtl w:val="0"/>
        </w:rPr>
      </w:pPr>
      <w:r>
        <w:rPr>
          <w:rStyle w:val="C25"/>
          <w:rtl w:val="0"/>
        </w:rPr>
        <w:t>Doba přípravy na zkoušku</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Provozovatel/provozovatelka přírodních a umělých koupališť, 9.9.2026 21:26:07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Provozovatel/provozovatelka přírodních a umělých koupališť, 9.9.2026 21:26:07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ABAS ČR, z. s. (Asociace bazénů a saun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APR, z. s. (Asociace pracovníků v regeneraci)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Provozovatel/provozovatelka přírodních a umělých koupališť, 9.9.2026 21:26:07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1E8C2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F7D4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4C994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AA81CB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