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ED07A" Type="http://schemas.openxmlformats.org/officeDocument/2006/relationships/officeDocument" Target="/word/document.xml" /><Relationship Id="coreR757ED07A" Type="http://schemas.openxmlformats.org/package/2006/relationships/metadata/core-properties" Target="/docProps/core.xml" /><Relationship Id="customR757ED0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BOZP při provozování přírodních a umělých koupališť</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ekonomického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a 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dalších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a 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Uvést některé chemické přípravky pro úklid přírodních a umělých koupališť a vysvětlit způsob používání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Písemné a 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jaký je cíl preventivních protiepidemických opatření</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Provést kontrolní odběr vody ke koupání a odběr vyhodnotit</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Praktické předvedení a ústní ověření</w:t>
      </w:r>
    </w:p>
    <w:p>
      <w:pPr>
        <w:pStyle w:val="P12"/>
        <w:framePr w:w="6710" w:h="607" w:hRule="exact" w:wrap="none" w:vAnchor="page" w:hAnchor="margin" w:x="45" w:y="10038"/>
        <w:rPr>
          <w:rStyle w:val="C3"/>
          <w:rtl w:val="0"/>
        </w:rPr>
      </w:pPr>
    </w:p>
    <w:p>
      <w:pPr>
        <w:pStyle w:val="P13"/>
        <w:framePr w:w="6658" w:h="480" w:hRule="exact" w:wrap="none" w:vAnchor="page" w:hAnchor="margin" w:x="71" w:y="10094"/>
        <w:rPr>
          <w:rStyle w:val="C11"/>
          <w:rtl w:val="0"/>
        </w:rPr>
      </w:pPr>
      <w:r>
        <w:rPr>
          <w:rStyle w:val="C11"/>
          <w:rtl w:val="0"/>
        </w:rPr>
        <w:t>g) Vyhodnotit protokol o výsledku laboratorní kontroly a navrhnout případná opatření k nápravě</w:t>
      </w:r>
    </w:p>
    <w:p>
      <w:pPr>
        <w:pStyle w:val="P28"/>
        <w:framePr w:w="3921" w:h="607" w:hRule="exact" w:wrap="none" w:vAnchor="page" w:hAnchor="margin" w:x="6800" w:y="10038"/>
        <w:rPr>
          <w:rStyle w:val="C3"/>
          <w:rtl w:val="0"/>
        </w:rPr>
      </w:pPr>
    </w:p>
    <w:p>
      <w:pPr>
        <w:pStyle w:val="P29"/>
        <w:framePr w:w="3839" w:h="480" w:hRule="exact" w:wrap="none" w:vAnchor="page" w:hAnchor="margin" w:x="6856" w:y="10094"/>
        <w:rPr>
          <w:rStyle w:val="C21"/>
          <w:rtl w:val="0"/>
        </w:rPr>
      </w:pPr>
      <w:r>
        <w:rPr>
          <w:rStyle w:val="C21"/>
          <w:rtl w:val="0"/>
        </w:rPr>
        <w:t>Praktické předvedení a 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3"/>
        <w:framePr w:w="10710" w:h="340" w:hRule="exact" w:wrap="none" w:vAnchor="page" w:hAnchor="margin" w:x="28" w:y="11194"/>
        <w:rPr>
          <w:rStyle w:val="C18"/>
          <w:rtl w:val="0"/>
        </w:rPr>
      </w:pPr>
      <w:r>
        <w:rPr>
          <w:rStyle w:val="C18"/>
          <w:rtl w:val="0"/>
        </w:rPr>
        <w:t>Dodržování BOZP při provozování přírodních a umělých koupališť</w:t>
      </w:r>
    </w:p>
    <w:p>
      <w:pPr>
        <w:pStyle w:val="P24"/>
        <w:framePr w:w="6713" w:h="376" w:hRule="exact" w:wrap="none" w:vAnchor="page" w:hAnchor="margin" w:x="45" w:y="11633"/>
        <w:rPr>
          <w:rStyle w:val="C3"/>
          <w:rtl w:val="0"/>
        </w:rPr>
      </w:pPr>
    </w:p>
    <w:p>
      <w:pPr>
        <w:pStyle w:val="P25"/>
        <w:framePr w:w="6661" w:h="249" w:hRule="exact" w:wrap="none" w:vAnchor="page" w:hAnchor="margin" w:x="71" w:y="11704"/>
        <w:rPr>
          <w:rStyle w:val="C19"/>
          <w:rtl w:val="0"/>
        </w:rPr>
      </w:pPr>
      <w:r>
        <w:rPr>
          <w:rStyle w:val="C19"/>
          <w:rtl w:val="0"/>
        </w:rPr>
        <w:t>Kritéria hodnocení</w:t>
      </w:r>
    </w:p>
    <w:p>
      <w:pPr>
        <w:pStyle w:val="P26"/>
        <w:framePr w:w="3918" w:h="376" w:hRule="exact" w:wrap="none" w:vAnchor="page" w:hAnchor="margin" w:x="6803" w:y="11633"/>
        <w:rPr>
          <w:rStyle w:val="C3"/>
          <w:rtl w:val="0"/>
        </w:rPr>
      </w:pPr>
    </w:p>
    <w:p>
      <w:pPr>
        <w:pStyle w:val="P27"/>
        <w:framePr w:w="3836" w:h="249" w:hRule="exact" w:wrap="none" w:vAnchor="page" w:hAnchor="margin" w:x="6859" w:y="11704"/>
        <w:rPr>
          <w:rStyle w:val="C20"/>
          <w:rtl w:val="0"/>
        </w:rPr>
      </w:pPr>
      <w:r>
        <w:rPr>
          <w:rStyle w:val="C20"/>
          <w:rtl w:val="0"/>
        </w:rPr>
        <w:t>Způsoby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a) Vysvětlit povinnosti provozovatele vyplývající z předpisů BOZP</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Ústní ověření</w:t>
      </w:r>
    </w:p>
    <w:p>
      <w:pPr>
        <w:pStyle w:val="P16"/>
        <w:framePr w:w="6710" w:h="607" w:hRule="exact" w:wrap="none" w:vAnchor="page" w:hAnchor="margin" w:x="45" w:y="12386"/>
        <w:rPr>
          <w:rStyle w:val="C3"/>
          <w:rtl w:val="0"/>
        </w:rPr>
      </w:pPr>
    </w:p>
    <w:p>
      <w:pPr>
        <w:pStyle w:val="P17"/>
        <w:framePr w:w="6658" w:h="480" w:hRule="exact" w:wrap="none" w:vAnchor="page" w:hAnchor="margin" w:x="71" w:y="1244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12386"/>
        <w:rPr>
          <w:rStyle w:val="C3"/>
          <w:rtl w:val="0"/>
        </w:rPr>
      </w:pPr>
    </w:p>
    <w:p>
      <w:pPr>
        <w:pStyle w:val="P31"/>
        <w:framePr w:w="3839" w:h="480" w:hRule="exact" w:wrap="none" w:vAnchor="page" w:hAnchor="margin" w:x="6856" w:y="12442"/>
        <w:rPr>
          <w:rStyle w:val="C22"/>
          <w:rtl w:val="0"/>
        </w:rPr>
      </w:pPr>
      <w:r>
        <w:rPr>
          <w:rStyle w:val="C22"/>
          <w:rtl w:val="0"/>
        </w:rPr>
        <w:t>Písemné a 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c) Uvést četnost a vysvětlit význam školení zaměstnanců v oblasti BOZP</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Písemné a ústní ověření</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Písemné a 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návrh zjednodušeného rozpočtu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sazby DPH při provozu přírodních a umělých koupališť</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sazby DPH doplňkových činností při provozování přírodních a umělých koupališť (např. sauna, solárium, fitnes)</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a 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vysvětlit hlavní výdajové položky při provozování přírodních a umělých koupališť</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a 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jaké faktory mají vliv na příjmy a výdaje při provozování přírodních a umělých koupališť</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Řízení a organizace provozu přírodního a umělého koupaliště</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postup a zásady jednání s dodavateli a odběrateli služeb</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postup a zásady uzavírání dodavatelsko-odběratelských smluv a uvést jejich náležitosti</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 xml:space="preserve">d) Vysvětlit organizaci práce  na provozním úseku - plavecký bazén, koupaliště, sauna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Uvést zásady vedení pracovní porady s jednotlivcem nebo s kolektivem podřízených pracovníků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607" w:hRule="exact" w:wrap="none" w:vAnchor="page" w:hAnchor="margin" w:x="45" w:y="9857"/>
        <w:rPr>
          <w:rStyle w:val="C3"/>
          <w:rtl w:val="0"/>
        </w:rPr>
      </w:pPr>
    </w:p>
    <w:p>
      <w:pPr>
        <w:pStyle w:val="P17"/>
        <w:framePr w:w="6658" w:h="480" w:hRule="exact" w:wrap="none" w:vAnchor="page" w:hAnchor="margin" w:x="71" w:y="9913"/>
        <w:rPr>
          <w:rStyle w:val="C13"/>
          <w:rtl w:val="0"/>
        </w:rPr>
      </w:pPr>
      <w:r>
        <w:rPr>
          <w:rStyle w:val="C13"/>
          <w:rtl w:val="0"/>
        </w:rPr>
        <w:t>f) Navrhnout způsob řešení a postup v případě problémů s podřízeným pracovníkem (na modelové situaci)</w:t>
      </w:r>
    </w:p>
    <w:p>
      <w:pPr>
        <w:pStyle w:val="P30"/>
        <w:framePr w:w="3921" w:h="607" w:hRule="exact" w:wrap="none" w:vAnchor="page" w:hAnchor="margin" w:x="6800" w:y="9857"/>
        <w:rPr>
          <w:rStyle w:val="C3"/>
          <w:rtl w:val="0"/>
        </w:rPr>
      </w:pPr>
    </w:p>
    <w:p>
      <w:pPr>
        <w:pStyle w:val="P31"/>
        <w:framePr w:w="3839" w:h="480"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g) Navrhnout způsob řešení již vzniklého konfliktu při provozu koupaliště (na modelové situaci)</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h) Vysvětlit základní náležitosti provozního řádu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i) Vysvětlit základní náležistoti návštěvního řádu</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b) Zpracovat nabídku služeb formou balíčku</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c) Navrhnout obsah propagačního letáku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459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z důvodu, že se zdálo, že teplota vody neodpovídá vyhlášce</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1837" w:hRule="exact" w:wrap="none" w:vAnchor="page" w:hAnchor="margin" w:x="0" w:y="7654"/>
        <w:rPr>
          <w:rStyle w:val="C3"/>
          <w:rtl w:val="0"/>
        </w:rPr>
      </w:pPr>
    </w:p>
    <w:p>
      <w:pPr>
        <w:pStyle w:val="P35"/>
        <w:framePr w:w="10710" w:h="340" w:hRule="exact" w:wrap="none" w:vAnchor="page" w:hAnchor="margin" w:x="28" w:y="7654"/>
        <w:rPr>
          <w:rStyle w:val="C25"/>
          <w:rtl w:val="0"/>
        </w:rPr>
      </w:pPr>
      <w:r>
        <w:rPr>
          <w:rStyle w:val="C25"/>
          <w:rtl w:val="0"/>
        </w:rPr>
        <w:t>Výsledné hodnocení</w:t>
      </w:r>
    </w:p>
    <w:p>
      <w:pPr>
        <w:keepNext w:val="0"/>
        <w:keepLines w:val="0"/>
        <w:framePr w:w="10766" w:h="1497" w:hRule="exact" w:wrap="none" w:vAnchor="page" w:hAnchor="margin" w:x="0" w:y="7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19"/>
        <w:rPr>
          <w:rStyle w:val="C3"/>
          <w:rtl w:val="0"/>
        </w:rPr>
      </w:pPr>
    </w:p>
    <w:p>
      <w:pPr>
        <w:pStyle w:val="P35"/>
        <w:framePr w:w="10710" w:h="340" w:hRule="exact" w:wrap="none" w:vAnchor="page" w:hAnchor="margin" w:x="28" w:y="9719"/>
        <w:rPr>
          <w:rStyle w:val="C25"/>
          <w:rtl w:val="0"/>
        </w:rPr>
      </w:pPr>
      <w:r>
        <w:rPr>
          <w:rStyle w:val="C25"/>
          <w:rtl w:val="0"/>
        </w:rPr>
        <w:t>Počet zkoušejících</w:t>
      </w:r>
    </w:p>
    <w:p>
      <w:pPr>
        <w:keepNext w:val="0"/>
        <w:keepLines w:val="0"/>
        <w:framePr w:w="10766" w:h="1036"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autorizovaný zástupce musí mít nejméně střední vzdělání s maturitní zkouškou a současně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s technickým, ekonomickým nebo sportovním zaměřením a alespoň 5 let praxe v řídicích činnostech spojených s provozem přírodního nebo umělého koupaliště. Požadavky na odbornou způsobilost musí žadatel o autorizaci splňovat nejméně v období posledních pěti let před podáním žádosti o udělení autorizace.</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 technickým, ekonomickým nebo sportovním zaměřením a alespoň 5 let praxe v řídicích činnostech spojených s provozem přírodních a umělých koupališť, z toho minimálně jeden rok v období posledních dvou let před podáním žádosti o udělení autorizace. </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 technickým, ekonomickým nebo sportovním zaměřením, popř. se zaměřením na cestovní ruch nebo management a alespoň 5 let praxe v řídicích činnostech spojených s provozem přírodních a umělých koupališť, z toho minimálně jeden rok v období posledních dvou let před podáním žádosti o udělení autorizace.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248" w:hRule="exact" w:wrap="none" w:vAnchor="page" w:hAnchor="margin" w:x="0" w:y="11203"/>
        <w:rPr>
          <w:rStyle w:val="C3"/>
          <w:rtl w:val="0"/>
        </w:rPr>
      </w:pPr>
    </w:p>
    <w:p>
      <w:pPr>
        <w:pStyle w:val="P35"/>
        <w:framePr w:w="10710" w:h="340" w:hRule="exact" w:wrap="none" w:vAnchor="page" w:hAnchor="margin" w:x="28" w:y="11203"/>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dokumentace (zákoník práce, zákon o ochraně veřejného zdraví a jeho prováděcí vyhláška, chemický zákon)</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protokolů o výsledku laboratorní kontroly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bazénu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České republiky -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v regeneraci - APR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fakulta stavební, obor městské inženýrství</w:t>
      </w:r>
    </w:p>
    <w:p>
      <w:pPr>
        <w:pStyle w:val="P21"/>
        <w:framePr w:w="7654" w:h="331" w:hRule="exact" w:wrap="none" w:vAnchor="page" w:hAnchor="margin" w:x="28" w:y="15940"/>
        <w:rPr>
          <w:rStyle w:val="C16"/>
          <w:rtl w:val="0"/>
        </w:rPr>
      </w:pPr>
      <w:r>
        <w:rPr>
          <w:rStyle w:val="C16"/>
          <w:rtl w:val="0"/>
        </w:rPr>
        <w:t>Provozovatel přírodních a umělých koupališť, 31.7.2026 15:57:00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3134C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0470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A89F5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