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8C9C1" Type="http://schemas.openxmlformats.org/officeDocument/2006/relationships/officeDocument" Target="/word/document.xml" /><Relationship Id="coreR5738C9C1" Type="http://schemas.openxmlformats.org/package/2006/relationships/metadata/core-properties" Target="/docProps/core.xml" /><Relationship Id="customR5738C9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BOZP při provozování přírodních a umělých koupališť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30.9.2026 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•znalost fungování jednotlivých částí provozu přírodních a umělých koupališť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•správné používání odborné terminologie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459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459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459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•Návštěvník se u pokladny dožaduje vracení vstupného z důvodu, že se zdálo, že teplota vody neodpovídá vyhlášce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30.9.2026 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- ABAS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 - APR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ČVUT, fakulta stavební, obor městské inženýrství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30.9.2026 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3B2D2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