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63D112" Type="http://schemas.openxmlformats.org/officeDocument/2006/relationships/officeDocument" Target="/word/document.xml" /><Relationship Id="coreR6263D112" Type="http://schemas.openxmlformats.org/package/2006/relationships/metadata/core-properties" Target="/docProps/core.xml" /><Relationship Id="customR6263D11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detekci anomálií zemské kůry (kód: 69-057-M)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Proutkař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Jednání se zákazníkem při sjednávání zakázky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terénu a mapách pro sestavení plánu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Vyhledávání tektonických linií pomocí telestetických pomůcek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Vyhledávání pramenů vody a podzemních toků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Vyhledávání dutin ohrožujících stavební práce nebo dopravu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Vyhledávání míst podzemních inženýrských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Vypracování závěrečné zprávy a finálních grafických výstupů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 detekci anomálií zemské kůry, 20.8.2026 20:14:54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24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https://www.nsp.cz/jednotka-prace/proutkar#zdravotni-zpusobilost).</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znalostí a dovedností probíhá nejprve částí praktickou v terénu a potom částí teoretickou.</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v terénu představuje lokaci čtyř objektů po jednom z příslušné dovednosti ověřované prakticky, tj. jeden zdroj vody, jedna tektonická linie, jeden objekt inženýrské sítě a jedna dutina na příslušném polygonu formou detekce. Polygonem se rozumí pozemek o minimálních rozměrech 150 x 150 m, na kterém se nacházejí ověřené (z map a plánů) skryté objekty (dutiny, inženýrské sítě, podzemní prameny, geologické struktury – tektonické linie), které uchazeč detekuje a vyhodnocuje. Pro uchazeče o zkoušku bude mít autorizovaná osoba k dispozici 6 různých polygonů.</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Polygony jsou rozděleny do segmentů o rozloze 15 x 15 m a obsahují jeden skrytý objekt (tj. vodu nebo jednu tektonickou linii nebo jeden objekt inženýrské sítě či jednu dutinu). Základnou segmentu je spojnice dvou bodů o délce 15 metrů. Tyto body jsou vyznačeny v příslušném polygonu (terénu), ve slepé mapě, kterou obdrží uchazeč pro provedení zákresu, i v mapě pro případné posouzení přesnosti zaměření skrytého objektu uchazečem. AOs přivede uchazeče k linii (základně segmentu), z níž uchazeč začne vyhledávat skrytý objekt.</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bude uchazeč používat telestetický prostředek, který používá pro detekci určeného skrytého objektu (kyvadlo nebo L-dráty nebo pružinu nebo proutek nebo virguli), pásmo k měření vzdáleností a rozměrů a prostředky k vytýčení objektu (křída, kolíky, sypký material, drobné kameny 5 – 10 cm, nebo dřevěné kostky). Sprej lze použít jen pro vytýčení segmentů polygonu.</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během detekce objektu zaznamenává zjištěné údaje do provozního deníku (sešit, notes), které použije při zpracování závěrečné zprávy a zákresu všech objektů do slepých map v měřítku 1:100. Na detekci jednoho objektu má uchazeč vyhrazen čas 30 až 40 minut. Na zpracování závěrečné zprávy a zákresu všech čtyř objektů do slepých map má uchazeč vyhrazen čas 30 až 45 minut. Autorizovaná osoba, která sleduje detekci uchazeče, si do svých poznámek zaznamenává, zda uchazeč hledaný objekt nalezl na základě reakce telestetické pomůcky.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zpracování závěrečné zprávy se provede srovnání přesnosti zákresu objektu ve slepé mapě se skutečnými údaji, které má k dispozici AOs. Maximální povolená odchylka je uvedena v příslušných odborných kompetencích.</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Důvodem přerušení zkoušky může být změna počasí, která může narušit regulérnost ověřování. V tom případě se všichni účastníci zkoušky dohodnou na způsobu a termínu dokončení zkoušky. AOs převezme do úschovy od uchazečů všechny podklady, které jim budou vráceny před začátkem dokončení zkoušky.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Teoretická část zkoušky proběhne na podkladě fiktivní objednávky, kterou si uchazeč vylosuje. Pro potřeby zkoušky připraví autorizovaná osoba 5 fiktivních objednávek. Fiktivní objednávka představuje možný požadavek klienta na vyhledání zdroje vody, tektonické linie, podzemní dutiny nebo inženýrské sítě v kterémkoliv místě v ČR. V rámci této objednávky vysvětlí uchazeč postup plnění zakázky začínající jednáním se zákazníkem při sjednání zakázky až po vypracování závěrečné zprávy.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pro detekci anomálií zemské kůry, 20.8.2026 20:14:54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osobní služby,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Geoactiv, s. r. o., Praha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Hydrogeologie Chrudim,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psychoenergetická společnost</w:t>
      </w:r>
    </w:p>
    <w:p>
      <w:pPr>
        <w:pStyle w:val="P21"/>
        <w:framePr w:w="7654" w:h="331" w:hRule="exact" w:wrap="none" w:vAnchor="page" w:hAnchor="margin" w:x="28" w:y="15940"/>
        <w:rPr>
          <w:rStyle w:val="C16"/>
          <w:rtl w:val="0"/>
        </w:rPr>
      </w:pPr>
      <w:r>
        <w:rPr>
          <w:rStyle w:val="C16"/>
          <w:rtl w:val="0"/>
        </w:rPr>
        <w:t>Pracovník/pracovnice pro detekci anomálií zemské kůry, 20.8.2026 20:14:54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