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E4018" Type="http://schemas.openxmlformats.org/officeDocument/2006/relationships/officeDocument" Target="/word/document.xml" /><Relationship Id="coreR16FE4018" Type="http://schemas.openxmlformats.org/package/2006/relationships/metadata/core-properties" Target="/docProps/core.xml" /><Relationship Id="customR16FE40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30.9.2026 5:02:43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NSP)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na určitém úseku kamenické výroby. U kompetenece Volba postupu práce a technologických podmínek při opracování kamene u kritéria a) připraví autorizovaná osoba modelovou situaci. 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•bezpečné provádění všech pracovních úkonů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výrobě a zpracování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30.9.2026 5:02:43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30.9.2026 5:02:43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1E2BC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