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900EC" Type="http://schemas.openxmlformats.org/officeDocument/2006/relationships/officeDocument" Target="/word/document.xml" /><Relationship Id="coreR282900EC" Type="http://schemas.openxmlformats.org/package/2006/relationships/metadata/core-properties" Target="/docProps/core.xml" /><Relationship Id="customR282900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programově řízených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brousicích, lešticích, řezacích, tryskacích, opalovacích automatů a linek v kamenické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20.10.2026 15:06:07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bude doplněn)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na určitém úseku kamenické výroby. U kompetence Volba postupu práce a technologických podmínek při opracování kamene,u kritéria a) připraví autorizovaná osoba modelovou situaci. 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•bezpečné provádění všech pracovních úkonů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výrobě a zpracování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20.10.2026 15:06:07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20.10.2026 15:06:07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F4E6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