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3D5597" Type="http://schemas.openxmlformats.org/officeDocument/2006/relationships/officeDocument" Target="/word/document.xml" /><Relationship Id="coreRE3D5597" Type="http://schemas.openxmlformats.org/package/2006/relationships/metadata/core-properties" Target="/docProps/core.xml" /><Relationship Id="customRE3D55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programově řízených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brousicích, lešticích, řezacích, tryskacích, opalovacích automatů a linek v kamenické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20.10.2026 14:10:32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bude doplněn)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na určitém úseku kamenické výroby. U kompetence Volba postupu práce a technologických podmínek při opracování kamene,u kritéria a) připraví autorizovaná osoba modelovou situaci. 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•bezpečné provádění všech pracovních úkonů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výrobě a zpracování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20.10.2026 14:10:32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20.10.2026 14:10:32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A3FC1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